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14" w:rsidRPr="00852614" w:rsidRDefault="00852614" w:rsidP="00852614">
      <w:pPr>
        <w:tabs>
          <w:tab w:val="left" w:pos="1035"/>
          <w:tab w:val="center" w:pos="5102"/>
        </w:tabs>
        <w:spacing w:after="0" w:line="240" w:lineRule="auto"/>
        <w:ind w:left="360"/>
        <w:jc w:val="center"/>
        <w:rPr>
          <w:rFonts w:ascii="Times New Roman" w:eastAsia="SimSun" w:hAnsi="Times New Roman" w:cs="Times New Roman"/>
          <w:b/>
          <w:sz w:val="24"/>
          <w:szCs w:val="24"/>
          <w:lang w:eastAsia="zh-CN"/>
        </w:rPr>
      </w:pPr>
      <w:r w:rsidRPr="00852614">
        <w:rPr>
          <w:rFonts w:ascii="Times New Roman" w:eastAsia="SimSun" w:hAnsi="Times New Roman" w:cs="Times New Roman"/>
          <w:b/>
          <w:sz w:val="24"/>
          <w:szCs w:val="24"/>
          <w:lang w:eastAsia="zh-CN"/>
        </w:rPr>
        <w:t>Критерии оценки результатов обучения</w:t>
      </w:r>
    </w:p>
    <w:p w:rsidR="00852614" w:rsidRPr="00852614" w:rsidRDefault="00852614" w:rsidP="00852614">
      <w:pPr>
        <w:tabs>
          <w:tab w:val="left" w:pos="1035"/>
          <w:tab w:val="center" w:pos="5102"/>
        </w:tabs>
        <w:spacing w:after="0" w:line="240" w:lineRule="auto"/>
        <w:ind w:left="780"/>
        <w:rPr>
          <w:rFonts w:ascii="Times New Roman" w:eastAsia="SimSun" w:hAnsi="Times New Roman" w:cs="Times New Roman"/>
          <w:b/>
          <w:sz w:val="24"/>
          <w:szCs w:val="24"/>
          <w:lang w:eastAsia="zh-CN"/>
        </w:rPr>
      </w:pPr>
    </w:p>
    <w:p w:rsidR="00852614" w:rsidRPr="00852614" w:rsidRDefault="00852614" w:rsidP="00852614">
      <w:pPr>
        <w:autoSpaceDE w:val="0"/>
        <w:autoSpaceDN w:val="0"/>
        <w:adjustRightInd w:val="0"/>
        <w:spacing w:after="0" w:line="240" w:lineRule="auto"/>
        <w:ind w:firstLine="708"/>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Основой для определения уровня знаний, умений, навыков являются критерии оценивания – полнота и правильность: </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 правильный, точный ответ; </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 правильный, но неполный или неточный ответ; </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 неправильный ответ; </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 нет ответа. </w:t>
      </w:r>
    </w:p>
    <w:p w:rsidR="00852614" w:rsidRPr="00852614" w:rsidRDefault="00852614" w:rsidP="00852614">
      <w:pPr>
        <w:autoSpaceDE w:val="0"/>
        <w:autoSpaceDN w:val="0"/>
        <w:adjustRightInd w:val="0"/>
        <w:spacing w:after="0" w:line="240" w:lineRule="auto"/>
        <w:ind w:firstLine="708"/>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При выставлении отметок  учитывается классификации ошибок и их качество: </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-грубые ошибки; </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-однотипные ошибки; </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-негрубые ошибки; </w:t>
      </w:r>
    </w:p>
    <w:p w:rsidR="00852614" w:rsidRPr="00852614" w:rsidRDefault="00852614" w:rsidP="00852614">
      <w:pPr>
        <w:tabs>
          <w:tab w:val="left" w:pos="426"/>
        </w:tabs>
        <w:spacing w:after="200" w:line="240" w:lineRule="auto"/>
        <w:ind w:left="-20"/>
        <w:contextualSpacing/>
        <w:rPr>
          <w:rFonts w:ascii="Times New Roman" w:eastAsia="Calibri" w:hAnsi="Times New Roman" w:cs="Times New Roman"/>
          <w:sz w:val="24"/>
          <w:szCs w:val="24"/>
        </w:rPr>
      </w:pPr>
      <w:r w:rsidRPr="00852614">
        <w:rPr>
          <w:rFonts w:ascii="Times New Roman" w:eastAsia="Calibri" w:hAnsi="Times New Roman" w:cs="Times New Roman"/>
          <w:sz w:val="24"/>
          <w:szCs w:val="24"/>
        </w:rPr>
        <w:t>- недочеты.</w:t>
      </w:r>
    </w:p>
    <w:p w:rsidR="00852614" w:rsidRPr="00852614" w:rsidRDefault="00852614" w:rsidP="00852614">
      <w:pPr>
        <w:spacing w:after="0" w:line="240" w:lineRule="auto"/>
        <w:ind w:hanging="709"/>
        <w:jc w:val="center"/>
        <w:rPr>
          <w:rFonts w:ascii="Times New Roman" w:eastAsia="SimSun" w:hAnsi="Times New Roman" w:cs="Times New Roman"/>
          <w:b/>
          <w:sz w:val="24"/>
          <w:szCs w:val="24"/>
          <w:lang w:eastAsia="zh-CN"/>
        </w:rPr>
      </w:pPr>
      <w:r w:rsidRPr="00852614">
        <w:rPr>
          <w:rFonts w:ascii="Times New Roman" w:eastAsia="SimSun" w:hAnsi="Times New Roman" w:cs="Times New Roman"/>
          <w:b/>
          <w:sz w:val="24"/>
          <w:szCs w:val="24"/>
          <w:lang w:eastAsia="zh-CN"/>
        </w:rPr>
        <w:t>Распределение отметок на практических занятиях</w:t>
      </w:r>
    </w:p>
    <w:p w:rsidR="00852614" w:rsidRPr="00852614" w:rsidRDefault="00852614" w:rsidP="00852614">
      <w:pPr>
        <w:spacing w:after="0" w:line="240" w:lineRule="auto"/>
        <w:ind w:hanging="709"/>
        <w:jc w:val="center"/>
        <w:rPr>
          <w:rFonts w:ascii="Times New Roman" w:eastAsia="SimSun" w:hAnsi="Times New Roman" w:cs="Times New Roman"/>
          <w:b/>
          <w:sz w:val="24"/>
          <w:szCs w:val="24"/>
          <w:lang w:eastAsia="zh-C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6"/>
        <w:gridCol w:w="1559"/>
        <w:gridCol w:w="1559"/>
        <w:gridCol w:w="993"/>
        <w:gridCol w:w="2126"/>
      </w:tblGrid>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r w:rsidRPr="00852614">
              <w:rPr>
                <w:rFonts w:ascii="Times New Roman" w:eastAsia="SimSun" w:hAnsi="Times New Roman" w:cs="Times New Roman"/>
                <w:b/>
                <w:sz w:val="24"/>
                <w:szCs w:val="24"/>
                <w:lang w:eastAsia="zh-CN"/>
              </w:rPr>
              <w:t>№</w:t>
            </w:r>
          </w:p>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proofErr w:type="gramStart"/>
            <w:r w:rsidRPr="00852614">
              <w:rPr>
                <w:rFonts w:ascii="Times New Roman" w:eastAsia="SimSun" w:hAnsi="Times New Roman" w:cs="Times New Roman"/>
                <w:b/>
                <w:sz w:val="24"/>
                <w:szCs w:val="24"/>
                <w:lang w:eastAsia="zh-CN"/>
              </w:rPr>
              <w:t>п</w:t>
            </w:r>
            <w:proofErr w:type="gramEnd"/>
            <w:r w:rsidRPr="00852614">
              <w:rPr>
                <w:rFonts w:ascii="Times New Roman" w:eastAsia="SimSun" w:hAnsi="Times New Roman" w:cs="Times New Roman"/>
                <w:b/>
                <w:sz w:val="24"/>
                <w:szCs w:val="24"/>
                <w:lang w:eastAsia="zh-CN"/>
              </w:rPr>
              <w:t>/п</w:t>
            </w:r>
          </w:p>
        </w:tc>
        <w:tc>
          <w:tcPr>
            <w:tcW w:w="3686" w:type="dxa"/>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r w:rsidRPr="00852614">
              <w:rPr>
                <w:rFonts w:ascii="Times New Roman" w:eastAsia="SimSun" w:hAnsi="Times New Roman" w:cs="Times New Roman"/>
                <w:b/>
                <w:sz w:val="24"/>
                <w:szCs w:val="24"/>
                <w:lang w:eastAsia="zh-CN"/>
              </w:rPr>
              <w:t>Тема клинического практического занятия</w:t>
            </w:r>
          </w:p>
        </w:tc>
        <w:tc>
          <w:tcPr>
            <w:tcW w:w="1559" w:type="dxa"/>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proofErr w:type="spellStart"/>
            <w:r w:rsidRPr="00852614">
              <w:rPr>
                <w:rFonts w:ascii="Times New Roman" w:eastAsia="SimSun" w:hAnsi="Times New Roman" w:cs="Times New Roman"/>
                <w:b/>
                <w:sz w:val="24"/>
                <w:szCs w:val="24"/>
                <w:lang w:eastAsia="zh-CN"/>
              </w:rPr>
              <w:t>Теоретичес</w:t>
            </w:r>
            <w:proofErr w:type="spellEnd"/>
            <w:r w:rsidRPr="00852614">
              <w:rPr>
                <w:rFonts w:ascii="Times New Roman" w:eastAsia="SimSun" w:hAnsi="Times New Roman" w:cs="Times New Roman"/>
                <w:b/>
                <w:sz w:val="24"/>
                <w:szCs w:val="24"/>
                <w:lang w:eastAsia="zh-CN"/>
              </w:rPr>
              <w:t>-</w:t>
            </w:r>
          </w:p>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r w:rsidRPr="00852614">
              <w:rPr>
                <w:rFonts w:ascii="Times New Roman" w:eastAsia="SimSun" w:hAnsi="Times New Roman" w:cs="Times New Roman"/>
                <w:b/>
                <w:sz w:val="24"/>
                <w:szCs w:val="24"/>
                <w:lang w:eastAsia="zh-CN"/>
              </w:rPr>
              <w:t>кая часть</w:t>
            </w:r>
          </w:p>
        </w:tc>
        <w:tc>
          <w:tcPr>
            <w:tcW w:w="1559" w:type="dxa"/>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proofErr w:type="spellStart"/>
            <w:r w:rsidRPr="00852614">
              <w:rPr>
                <w:rFonts w:ascii="Times New Roman" w:eastAsia="SimSun" w:hAnsi="Times New Roman" w:cs="Times New Roman"/>
                <w:b/>
                <w:sz w:val="24"/>
                <w:szCs w:val="24"/>
                <w:lang w:eastAsia="zh-CN"/>
              </w:rPr>
              <w:t>Практиче</w:t>
            </w:r>
            <w:proofErr w:type="gramStart"/>
            <w:r w:rsidRPr="00852614">
              <w:rPr>
                <w:rFonts w:ascii="Times New Roman" w:eastAsia="SimSun" w:hAnsi="Times New Roman" w:cs="Times New Roman"/>
                <w:b/>
                <w:sz w:val="24"/>
                <w:szCs w:val="24"/>
                <w:lang w:eastAsia="zh-CN"/>
              </w:rPr>
              <w:t>с</w:t>
            </w:r>
            <w:proofErr w:type="spellEnd"/>
            <w:r w:rsidRPr="00852614">
              <w:rPr>
                <w:rFonts w:ascii="Times New Roman" w:eastAsia="SimSun" w:hAnsi="Times New Roman" w:cs="Times New Roman"/>
                <w:b/>
                <w:sz w:val="24"/>
                <w:szCs w:val="24"/>
                <w:lang w:eastAsia="zh-CN"/>
              </w:rPr>
              <w:t>-</w:t>
            </w:r>
            <w:proofErr w:type="gramEnd"/>
            <w:r w:rsidRPr="00852614">
              <w:rPr>
                <w:rFonts w:ascii="Times New Roman" w:eastAsia="SimSun" w:hAnsi="Times New Roman" w:cs="Times New Roman"/>
                <w:b/>
                <w:sz w:val="24"/>
                <w:szCs w:val="24"/>
                <w:lang w:eastAsia="zh-CN"/>
              </w:rPr>
              <w:t xml:space="preserve"> кая часть</w:t>
            </w:r>
          </w:p>
        </w:tc>
        <w:tc>
          <w:tcPr>
            <w:tcW w:w="993" w:type="dxa"/>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r w:rsidRPr="00852614">
              <w:rPr>
                <w:rFonts w:ascii="Times New Roman" w:eastAsia="SimSun" w:hAnsi="Times New Roman" w:cs="Times New Roman"/>
                <w:b/>
                <w:sz w:val="24"/>
                <w:szCs w:val="24"/>
                <w:lang w:eastAsia="zh-CN"/>
              </w:rPr>
              <w:t>Общая оценка</w:t>
            </w:r>
          </w:p>
        </w:tc>
        <w:tc>
          <w:tcPr>
            <w:tcW w:w="2126" w:type="dxa"/>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r w:rsidRPr="00852614">
              <w:rPr>
                <w:rFonts w:ascii="Times New Roman" w:eastAsia="SimSun" w:hAnsi="Times New Roman" w:cs="Times New Roman"/>
                <w:b/>
                <w:sz w:val="24"/>
                <w:szCs w:val="24"/>
                <w:lang w:eastAsia="zh-CN"/>
              </w:rPr>
              <w:t>Формы контроля</w:t>
            </w: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1.</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Ревматоидный артрит, диагностика,  инновационные методы лечения</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val="restart"/>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Теоретическая часть</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Устный или письменный опрос </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-Тестовые задания, в том числе </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компьютерные</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bCs/>
                <w:color w:val="000000"/>
                <w:sz w:val="24"/>
                <w:szCs w:val="24"/>
                <w:lang w:eastAsia="ru-RU"/>
              </w:rPr>
              <w:t xml:space="preserve">Практическая часть </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Собеседование по ситуационным задачам, </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 проверка практических умений у постели больного, оформление учебной истории болезни и умения работать с регламентирующими документами </w:t>
            </w:r>
          </w:p>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 xml:space="preserve">-Выполнение упражнений по образцу </w:t>
            </w: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 xml:space="preserve">Диагностические критерии, лечение анкилозирующего спондилита и других </w:t>
            </w:r>
            <w:proofErr w:type="spellStart"/>
            <w:r w:rsidRPr="00852614">
              <w:rPr>
                <w:rFonts w:ascii="Times New Roman" w:eastAsia="Times New Roman" w:hAnsi="Times New Roman" w:cs="Times New Roman"/>
                <w:color w:val="000000"/>
                <w:sz w:val="24"/>
                <w:szCs w:val="24"/>
                <w:lang w:eastAsia="ru-RU"/>
              </w:rPr>
              <w:t>серонегативных</w:t>
            </w:r>
            <w:proofErr w:type="spellEnd"/>
            <w:r w:rsidRPr="00852614">
              <w:rPr>
                <w:rFonts w:ascii="Times New Roman" w:eastAsia="Times New Roman" w:hAnsi="Times New Roman" w:cs="Times New Roman"/>
                <w:color w:val="000000"/>
                <w:sz w:val="24"/>
                <w:szCs w:val="24"/>
                <w:lang w:eastAsia="ru-RU"/>
              </w:rPr>
              <w:t xml:space="preserve"> </w:t>
            </w:r>
            <w:proofErr w:type="spellStart"/>
            <w:r w:rsidRPr="00852614">
              <w:rPr>
                <w:rFonts w:ascii="Times New Roman" w:eastAsia="Times New Roman" w:hAnsi="Times New Roman" w:cs="Times New Roman"/>
                <w:color w:val="000000"/>
                <w:sz w:val="24"/>
                <w:szCs w:val="24"/>
                <w:lang w:eastAsia="ru-RU"/>
              </w:rPr>
              <w:t>спондилоартропатий</w:t>
            </w:r>
            <w:proofErr w:type="spellEnd"/>
            <w:r w:rsidRPr="00852614">
              <w:rPr>
                <w:rFonts w:ascii="Times New Roman" w:eastAsia="Times New Roman" w:hAnsi="Times New Roman" w:cs="Times New Roman"/>
                <w:color w:val="000000"/>
                <w:sz w:val="24"/>
                <w:szCs w:val="24"/>
                <w:lang w:eastAsia="ru-RU"/>
              </w:rPr>
              <w:t xml:space="preserve"> (реактивные артриты, </w:t>
            </w:r>
            <w:proofErr w:type="spellStart"/>
            <w:r w:rsidRPr="00852614">
              <w:rPr>
                <w:rFonts w:ascii="Times New Roman" w:eastAsia="Times New Roman" w:hAnsi="Times New Roman" w:cs="Times New Roman"/>
                <w:color w:val="000000"/>
                <w:sz w:val="24"/>
                <w:szCs w:val="24"/>
                <w:lang w:eastAsia="ru-RU"/>
              </w:rPr>
              <w:t>псориатический</w:t>
            </w:r>
            <w:proofErr w:type="spellEnd"/>
            <w:r w:rsidRPr="00852614">
              <w:rPr>
                <w:rFonts w:ascii="Times New Roman" w:eastAsia="Times New Roman" w:hAnsi="Times New Roman" w:cs="Times New Roman"/>
                <w:color w:val="000000"/>
                <w:sz w:val="24"/>
                <w:szCs w:val="24"/>
                <w:lang w:eastAsia="ru-RU"/>
              </w:rPr>
              <w:t xml:space="preserve"> артрит) </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3.</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 xml:space="preserve">Диагностика и лечение микрокристаллических артритов (подагра, </w:t>
            </w:r>
            <w:proofErr w:type="spellStart"/>
            <w:r w:rsidRPr="00852614">
              <w:rPr>
                <w:rFonts w:ascii="Times New Roman" w:eastAsia="Times New Roman" w:hAnsi="Times New Roman" w:cs="Times New Roman"/>
                <w:color w:val="000000"/>
                <w:sz w:val="24"/>
                <w:szCs w:val="24"/>
                <w:lang w:eastAsia="ru-RU"/>
              </w:rPr>
              <w:t>пирофосфатная</w:t>
            </w:r>
            <w:proofErr w:type="spellEnd"/>
            <w:r w:rsidR="00223A65">
              <w:rPr>
                <w:rFonts w:ascii="Times New Roman" w:eastAsia="Times New Roman" w:hAnsi="Times New Roman" w:cs="Times New Roman"/>
                <w:color w:val="000000"/>
                <w:sz w:val="24"/>
                <w:szCs w:val="24"/>
                <w:lang w:eastAsia="ru-RU"/>
              </w:rPr>
              <w:t xml:space="preserve"> </w:t>
            </w:r>
            <w:proofErr w:type="spellStart"/>
            <w:r w:rsidRPr="00852614">
              <w:rPr>
                <w:rFonts w:ascii="Times New Roman" w:eastAsia="Times New Roman" w:hAnsi="Times New Roman" w:cs="Times New Roman"/>
                <w:color w:val="000000"/>
                <w:sz w:val="24"/>
                <w:szCs w:val="24"/>
                <w:lang w:eastAsia="ru-RU"/>
              </w:rPr>
              <w:t>артропатия</w:t>
            </w:r>
            <w:proofErr w:type="spellEnd"/>
            <w:r w:rsidRPr="00852614">
              <w:rPr>
                <w:rFonts w:ascii="Times New Roman" w:eastAsia="Times New Roman" w:hAnsi="Times New Roman" w:cs="Times New Roman"/>
                <w:color w:val="000000"/>
                <w:sz w:val="24"/>
                <w:szCs w:val="24"/>
                <w:lang w:eastAsia="ru-RU"/>
              </w:rPr>
              <w:t xml:space="preserve"> (</w:t>
            </w:r>
            <w:proofErr w:type="spellStart"/>
            <w:r w:rsidRPr="00852614">
              <w:rPr>
                <w:rFonts w:ascii="Times New Roman" w:eastAsia="Times New Roman" w:hAnsi="Times New Roman" w:cs="Times New Roman"/>
                <w:color w:val="000000"/>
                <w:sz w:val="24"/>
                <w:szCs w:val="24"/>
                <w:lang w:eastAsia="ru-RU"/>
              </w:rPr>
              <w:t>псевдоподагра</w:t>
            </w:r>
            <w:proofErr w:type="spellEnd"/>
            <w:r w:rsidRPr="00852614">
              <w:rPr>
                <w:rFonts w:ascii="Times New Roman" w:eastAsia="Times New Roman" w:hAnsi="Times New Roman" w:cs="Times New Roman"/>
                <w:color w:val="000000"/>
                <w:sz w:val="24"/>
                <w:szCs w:val="24"/>
                <w:lang w:eastAsia="ru-RU"/>
              </w:rPr>
              <w:t>))</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4.</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Особенности диагностики и лечения остеоартроза (остеоартрита)</w:t>
            </w:r>
          </w:p>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5</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Хроническая ревматическая болезнь сердца. Приобретенные митральные пороки сердца</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6</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Хроническая ревматическая болезнь сердца. Приобретенные аортальные пороки сердца</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7</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Системная красная волчанка, особенности диагностики и лечения. Антифосфолипидный синдром</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8</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 xml:space="preserve">Дифференциальная диагностика диффузных заболеваний соединительной ткани (системная склеродермия и </w:t>
            </w:r>
            <w:proofErr w:type="spellStart"/>
            <w:r w:rsidRPr="00852614">
              <w:rPr>
                <w:rFonts w:ascii="Times New Roman" w:eastAsia="Times New Roman" w:hAnsi="Times New Roman" w:cs="Times New Roman"/>
                <w:color w:val="000000"/>
                <w:sz w:val="24"/>
                <w:szCs w:val="24"/>
                <w:lang w:eastAsia="ru-RU"/>
              </w:rPr>
              <w:t>склеродермоподобные</w:t>
            </w:r>
            <w:proofErr w:type="spellEnd"/>
            <w:r w:rsidRPr="00852614">
              <w:rPr>
                <w:rFonts w:ascii="Times New Roman" w:eastAsia="Times New Roman" w:hAnsi="Times New Roman" w:cs="Times New Roman"/>
                <w:color w:val="000000"/>
                <w:sz w:val="24"/>
                <w:szCs w:val="24"/>
                <w:lang w:eastAsia="ru-RU"/>
              </w:rPr>
              <w:t xml:space="preserve"> </w:t>
            </w:r>
            <w:r w:rsidRPr="00852614">
              <w:rPr>
                <w:rFonts w:ascii="Times New Roman" w:eastAsia="Times New Roman" w:hAnsi="Times New Roman" w:cs="Times New Roman"/>
                <w:color w:val="000000"/>
                <w:sz w:val="24"/>
                <w:szCs w:val="24"/>
                <w:lang w:eastAsia="ru-RU"/>
              </w:rPr>
              <w:lastRenderedPageBreak/>
              <w:t>синдромы, дерматомиозит и полимиозит; болезнь Шегрена, смешанное заболевание соединительной ткани)</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lastRenderedPageBreak/>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lastRenderedPageBreak/>
              <w:t>9</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 xml:space="preserve">Системные </w:t>
            </w:r>
            <w:proofErr w:type="spellStart"/>
            <w:r w:rsidRPr="00852614">
              <w:rPr>
                <w:rFonts w:ascii="Times New Roman" w:eastAsia="Times New Roman" w:hAnsi="Times New Roman" w:cs="Times New Roman"/>
                <w:color w:val="000000"/>
                <w:sz w:val="24"/>
                <w:szCs w:val="24"/>
                <w:lang w:eastAsia="ru-RU"/>
              </w:rPr>
              <w:t>васкулиты</w:t>
            </w:r>
            <w:proofErr w:type="spellEnd"/>
            <w:r w:rsidRPr="00852614">
              <w:rPr>
                <w:rFonts w:ascii="Times New Roman" w:eastAsia="Times New Roman" w:hAnsi="Times New Roman" w:cs="Times New Roman"/>
                <w:color w:val="000000"/>
                <w:sz w:val="24"/>
                <w:szCs w:val="24"/>
                <w:lang w:eastAsia="ru-RU"/>
              </w:rPr>
              <w:t>, диагностические критерии отдельных нозологических форм, принципы лечения</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26"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10</w:t>
            </w:r>
          </w:p>
        </w:tc>
        <w:tc>
          <w:tcPr>
            <w:tcW w:w="3686" w:type="dxa"/>
          </w:tcPr>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Диагностика и лечение остеопороза</w:t>
            </w:r>
          </w:p>
          <w:p w:rsidR="00852614" w:rsidRPr="00852614" w:rsidRDefault="00852614" w:rsidP="00852614">
            <w:pPr>
              <w:spacing w:after="0" w:line="240" w:lineRule="auto"/>
              <w:ind w:left="141"/>
              <w:rPr>
                <w:rFonts w:ascii="Times New Roman" w:eastAsia="Times New Roman" w:hAnsi="Times New Roman" w:cs="Times New Roman"/>
                <w:color w:val="000000"/>
                <w:sz w:val="24"/>
                <w:szCs w:val="24"/>
                <w:lang w:eastAsia="ru-RU"/>
              </w:rPr>
            </w:pPr>
            <w:r w:rsidRPr="00852614">
              <w:rPr>
                <w:rFonts w:ascii="Times New Roman" w:eastAsia="Times New Roman" w:hAnsi="Times New Roman" w:cs="Times New Roman"/>
                <w:color w:val="000000"/>
                <w:sz w:val="24"/>
                <w:szCs w:val="24"/>
                <w:lang w:eastAsia="ru-RU"/>
              </w:rPr>
              <w:t>Итоговое занятие (зачет)</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r>
      <w:tr w:rsidR="00852614" w:rsidRPr="00852614" w:rsidTr="00CD41E3">
        <w:tc>
          <w:tcPr>
            <w:tcW w:w="4112" w:type="dxa"/>
            <w:gridSpan w:val="2"/>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Учебная история болезни</w:t>
            </w:r>
          </w:p>
        </w:tc>
        <w:tc>
          <w:tcPr>
            <w:tcW w:w="1559"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p>
        </w:tc>
        <w:tc>
          <w:tcPr>
            <w:tcW w:w="1559" w:type="dxa"/>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p>
        </w:tc>
        <w:tc>
          <w:tcPr>
            <w:tcW w:w="993" w:type="dxa"/>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2-5</w:t>
            </w:r>
          </w:p>
        </w:tc>
        <w:tc>
          <w:tcPr>
            <w:tcW w:w="2126" w:type="dxa"/>
            <w:vMerge/>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p>
        </w:tc>
      </w:tr>
      <w:tr w:rsidR="00852614" w:rsidRPr="00852614" w:rsidTr="00CD41E3">
        <w:tc>
          <w:tcPr>
            <w:tcW w:w="4112" w:type="dxa"/>
            <w:gridSpan w:val="2"/>
          </w:tcPr>
          <w:p w:rsidR="00852614" w:rsidRPr="00852614" w:rsidRDefault="00852614" w:rsidP="00852614">
            <w:pPr>
              <w:spacing w:after="0" w:line="240" w:lineRule="auto"/>
              <w:jc w:val="center"/>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 xml:space="preserve">Средний балл </w:t>
            </w:r>
          </w:p>
        </w:tc>
        <w:tc>
          <w:tcPr>
            <w:tcW w:w="6237" w:type="dxa"/>
            <w:gridSpan w:val="4"/>
          </w:tcPr>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p>
        </w:tc>
      </w:tr>
    </w:tbl>
    <w:p w:rsidR="00852614" w:rsidRPr="00852614" w:rsidRDefault="00852614" w:rsidP="00852614">
      <w:pPr>
        <w:spacing w:after="0" w:line="240" w:lineRule="auto"/>
        <w:rPr>
          <w:rFonts w:ascii="Times New Roman" w:eastAsia="SimSun" w:hAnsi="Times New Roman" w:cs="Times New Roman"/>
          <w:b/>
          <w:sz w:val="24"/>
          <w:szCs w:val="24"/>
          <w:lang w:eastAsia="zh-CN"/>
        </w:rPr>
      </w:pPr>
    </w:p>
    <w:p w:rsidR="00852614" w:rsidRPr="00852614" w:rsidRDefault="00852614" w:rsidP="00852614">
      <w:pPr>
        <w:autoSpaceDE w:val="0"/>
        <w:autoSpaceDN w:val="0"/>
        <w:adjustRightInd w:val="0"/>
        <w:spacing w:after="0" w:line="240" w:lineRule="auto"/>
        <w:ind w:left="360"/>
        <w:jc w:val="center"/>
        <w:rPr>
          <w:rFonts w:ascii="Times New Roman" w:eastAsia="Calibri" w:hAnsi="Times New Roman" w:cs="Times New Roman"/>
          <w:b/>
          <w:bCs/>
          <w:color w:val="000000"/>
          <w:sz w:val="24"/>
          <w:szCs w:val="24"/>
          <w:lang w:eastAsia="ru-RU"/>
        </w:rPr>
      </w:pPr>
      <w:r w:rsidRPr="00852614">
        <w:rPr>
          <w:rFonts w:ascii="Times New Roman" w:eastAsia="Calibri" w:hAnsi="Times New Roman" w:cs="Times New Roman"/>
          <w:b/>
          <w:bCs/>
          <w:color w:val="000000"/>
          <w:sz w:val="24"/>
          <w:szCs w:val="24"/>
          <w:lang w:eastAsia="ru-RU"/>
        </w:rPr>
        <w:t xml:space="preserve">Оценочные шкалы текущего контроля знаний </w:t>
      </w:r>
    </w:p>
    <w:p w:rsidR="00852614" w:rsidRPr="00852614" w:rsidRDefault="00852614" w:rsidP="0085261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Успешность освоения обучающимися дисциплины (тем),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852614">
        <w:rPr>
          <w:rFonts w:ascii="Times New Roman" w:eastAsia="Calibri" w:hAnsi="Times New Roman" w:cs="Times New Roman"/>
          <w:b/>
          <w:bCs/>
          <w:color w:val="000000"/>
          <w:sz w:val="24"/>
          <w:szCs w:val="24"/>
          <w:lang w:eastAsia="ru-RU"/>
        </w:rPr>
        <w:t>Критерии оценки (отметки) теоретической части</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bCs/>
          <w:color w:val="000000"/>
          <w:sz w:val="24"/>
          <w:szCs w:val="24"/>
          <w:lang w:eastAsia="ru-RU"/>
        </w:rPr>
        <w:t xml:space="preserve">«5» - </w:t>
      </w:r>
      <w:r w:rsidRPr="00852614">
        <w:rPr>
          <w:rFonts w:ascii="Times New Roman" w:eastAsia="Calibri" w:hAnsi="Times New Roman" w:cs="Times New Roman"/>
          <w:color w:val="000000"/>
          <w:sz w:val="24"/>
          <w:szCs w:val="24"/>
          <w:lang w:eastAsia="ru-RU"/>
        </w:rPr>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w:t>
      </w:r>
      <w:proofErr w:type="gramStart"/>
      <w:r w:rsidRPr="00852614">
        <w:rPr>
          <w:rFonts w:ascii="Times New Roman" w:eastAsia="Calibri" w:hAnsi="Times New Roman" w:cs="Times New Roman"/>
          <w:color w:val="000000"/>
          <w:sz w:val="24"/>
          <w:szCs w:val="24"/>
          <w:lang w:eastAsia="ru-RU"/>
        </w:rPr>
        <w:t>практическими</w:t>
      </w:r>
      <w:proofErr w:type="gramEnd"/>
      <w:r w:rsidRPr="00852614">
        <w:rPr>
          <w:rFonts w:ascii="Times New Roman" w:eastAsia="Calibri" w:hAnsi="Times New Roman" w:cs="Times New Roman"/>
          <w:color w:val="000000"/>
          <w:sz w:val="24"/>
          <w:szCs w:val="24"/>
          <w:lang w:eastAsia="ru-RU"/>
        </w:rPr>
        <w:t xml:space="preserve">, высказывать и обосновывать свои суждения, грамотно и логично излагать ответ; при тестировании допускает до 10% ошибочных ответов. </w:t>
      </w: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bCs/>
          <w:color w:val="000000"/>
          <w:sz w:val="24"/>
          <w:szCs w:val="24"/>
          <w:lang w:eastAsia="ru-RU"/>
        </w:rPr>
        <w:t xml:space="preserve">«4» - </w:t>
      </w:r>
      <w:r w:rsidRPr="00852614">
        <w:rPr>
          <w:rFonts w:ascii="Times New Roman" w:eastAsia="Calibri" w:hAnsi="Times New Roman" w:cs="Times New Roman"/>
          <w:color w:val="000000"/>
          <w:sz w:val="24"/>
          <w:szCs w:val="24"/>
          <w:lang w:eastAsia="ru-RU"/>
        </w:rP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bCs/>
          <w:color w:val="000000"/>
          <w:sz w:val="24"/>
          <w:szCs w:val="24"/>
          <w:lang w:eastAsia="ru-RU"/>
        </w:rPr>
        <w:t xml:space="preserve">«3» </w:t>
      </w:r>
      <w:r w:rsidRPr="00852614">
        <w:rPr>
          <w:rFonts w:ascii="Times New Roman" w:eastAsia="Calibri" w:hAnsi="Times New Roman" w:cs="Times New Roman"/>
          <w:color w:val="000000"/>
          <w:sz w:val="24"/>
          <w:szCs w:val="24"/>
          <w:lang w:eastAsia="ru-RU"/>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bCs/>
          <w:iCs/>
          <w:color w:val="000000"/>
          <w:sz w:val="24"/>
          <w:szCs w:val="24"/>
          <w:lang w:eastAsia="ru-RU"/>
        </w:rPr>
        <w:t xml:space="preserve">«2» </w:t>
      </w:r>
      <w:r w:rsidRPr="00852614">
        <w:rPr>
          <w:rFonts w:ascii="Times New Roman" w:eastAsia="Calibri" w:hAnsi="Times New Roman" w:cs="Times New Roman"/>
          <w:iCs/>
          <w:color w:val="000000"/>
          <w:sz w:val="24"/>
          <w:szCs w:val="24"/>
          <w:lang w:eastAsia="ru-RU"/>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неуверенно излагает материал, </w:t>
      </w:r>
      <w:r w:rsidRPr="00852614">
        <w:rPr>
          <w:rFonts w:ascii="Times New Roman" w:eastAsia="Calibri" w:hAnsi="Times New Roman" w:cs="Times New Roman"/>
          <w:color w:val="000000"/>
          <w:sz w:val="24"/>
          <w:szCs w:val="24"/>
          <w:lang w:eastAsia="ru-RU"/>
        </w:rPr>
        <w:t xml:space="preserve">при тестировании допускает более 30% ошибочных ответов. </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852614">
        <w:rPr>
          <w:rFonts w:ascii="Times New Roman" w:eastAsia="Calibri" w:hAnsi="Times New Roman" w:cs="Times New Roman"/>
          <w:b/>
          <w:bCs/>
          <w:color w:val="000000"/>
          <w:sz w:val="24"/>
          <w:szCs w:val="24"/>
          <w:lang w:eastAsia="ru-RU"/>
        </w:rPr>
        <w:t>Критерии оценки практической части</w:t>
      </w:r>
    </w:p>
    <w:p w:rsidR="00852614" w:rsidRPr="00852614" w:rsidRDefault="00852614" w:rsidP="009D0DA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bCs/>
          <w:color w:val="000000"/>
          <w:sz w:val="24"/>
          <w:szCs w:val="24"/>
          <w:lang w:eastAsia="ru-RU"/>
        </w:rPr>
        <w:t>«5» -</w:t>
      </w:r>
      <w:r w:rsidRPr="00852614">
        <w:rPr>
          <w:rFonts w:ascii="Times New Roman" w:eastAsia="Calibri" w:hAnsi="Times New Roman" w:cs="Times New Roman"/>
          <w:color w:val="000000"/>
          <w:sz w:val="24"/>
          <w:szCs w:val="24"/>
          <w:lang w:eastAsia="ru-RU"/>
        </w:rPr>
        <w:t>студент ежедневно курирует тематического больного,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p>
    <w:p w:rsidR="00852614" w:rsidRPr="00852614" w:rsidRDefault="00852614" w:rsidP="009D0DA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color w:val="000000"/>
          <w:sz w:val="24"/>
          <w:szCs w:val="24"/>
          <w:lang w:eastAsia="ru-RU"/>
        </w:rPr>
        <w:t>«4»</w:t>
      </w:r>
      <w:r w:rsidRPr="00852614">
        <w:rPr>
          <w:rFonts w:ascii="Times New Roman" w:eastAsia="Calibri" w:hAnsi="Times New Roman" w:cs="Times New Roman"/>
          <w:b/>
          <w:bCs/>
          <w:color w:val="000000"/>
          <w:sz w:val="24"/>
          <w:szCs w:val="24"/>
          <w:lang w:eastAsia="ru-RU"/>
        </w:rPr>
        <w:t xml:space="preserve"> – </w:t>
      </w:r>
      <w:r w:rsidRPr="00852614">
        <w:rPr>
          <w:rFonts w:ascii="Times New Roman" w:eastAsia="Calibri" w:hAnsi="Times New Roman" w:cs="Times New Roman"/>
          <w:color w:val="000000"/>
          <w:sz w:val="24"/>
          <w:szCs w:val="24"/>
          <w:lang w:eastAsia="ru-RU"/>
        </w:rPr>
        <w:t xml:space="preserve">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852614" w:rsidRPr="00852614" w:rsidRDefault="00852614" w:rsidP="009D0DA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bCs/>
          <w:color w:val="000000"/>
          <w:sz w:val="24"/>
          <w:szCs w:val="24"/>
          <w:lang w:eastAsia="ru-RU"/>
        </w:rPr>
        <w:t xml:space="preserve">«3» - </w:t>
      </w:r>
      <w:r w:rsidRPr="00852614">
        <w:rPr>
          <w:rFonts w:ascii="Times New Roman" w:eastAsia="Calibri" w:hAnsi="Times New Roman" w:cs="Times New Roman"/>
          <w:color w:val="000000"/>
          <w:sz w:val="24"/>
          <w:szCs w:val="24"/>
          <w:lang w:eastAsia="ru-RU"/>
        </w:rPr>
        <w:t xml:space="preserve">студент нерегулярно курирует больного, студент владеет лишь некоторыми практическими навыками и умениями. </w:t>
      </w:r>
    </w:p>
    <w:p w:rsidR="00852614" w:rsidRPr="00852614" w:rsidRDefault="00852614" w:rsidP="009D0DAD">
      <w:pPr>
        <w:autoSpaceDE w:val="0"/>
        <w:autoSpaceDN w:val="0"/>
        <w:adjustRightInd w:val="0"/>
        <w:spacing w:after="0" w:line="240" w:lineRule="auto"/>
        <w:jc w:val="both"/>
        <w:rPr>
          <w:rFonts w:ascii="Times New Roman" w:eastAsia="Calibri" w:hAnsi="Times New Roman" w:cs="Times New Roman"/>
          <w:iCs/>
          <w:color w:val="000000"/>
          <w:sz w:val="24"/>
          <w:szCs w:val="24"/>
          <w:lang w:eastAsia="ru-RU"/>
        </w:rPr>
      </w:pPr>
      <w:r w:rsidRPr="00852614">
        <w:rPr>
          <w:rFonts w:ascii="Times New Roman" w:eastAsia="Calibri" w:hAnsi="Times New Roman" w:cs="Times New Roman"/>
          <w:b/>
          <w:bCs/>
          <w:i/>
          <w:iCs/>
          <w:color w:val="000000"/>
          <w:sz w:val="24"/>
          <w:szCs w:val="24"/>
          <w:lang w:eastAsia="ru-RU"/>
        </w:rPr>
        <w:t xml:space="preserve">«2» </w:t>
      </w:r>
      <w:r w:rsidRPr="00852614">
        <w:rPr>
          <w:rFonts w:ascii="Times New Roman" w:eastAsia="Calibri" w:hAnsi="Times New Roman" w:cs="Times New Roman"/>
          <w:i/>
          <w:iCs/>
          <w:color w:val="000000"/>
          <w:sz w:val="24"/>
          <w:szCs w:val="24"/>
          <w:lang w:eastAsia="ru-RU"/>
        </w:rPr>
        <w:t xml:space="preserve">- </w:t>
      </w:r>
      <w:r w:rsidRPr="00852614">
        <w:rPr>
          <w:rFonts w:ascii="Times New Roman" w:eastAsia="Calibri" w:hAnsi="Times New Roman" w:cs="Times New Roman"/>
          <w:iCs/>
          <w:color w:val="000000"/>
          <w:sz w:val="24"/>
          <w:szCs w:val="24"/>
          <w:lang w:eastAsia="ru-RU"/>
        </w:rPr>
        <w:t>студент менее 4 раз посетил курируемого больно, практические навыки и умения выполняет с грубыми ошибками.</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852614">
        <w:rPr>
          <w:rFonts w:ascii="Times New Roman" w:eastAsia="Calibri" w:hAnsi="Times New Roman" w:cs="Times New Roman"/>
          <w:b/>
          <w:bCs/>
          <w:sz w:val="24"/>
          <w:szCs w:val="24"/>
          <w:lang w:eastAsia="ru-RU"/>
        </w:rPr>
        <w:t>Критерии оценки учебной истории болезни</w:t>
      </w: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52614">
        <w:rPr>
          <w:rFonts w:ascii="Times New Roman" w:eastAsia="Calibri" w:hAnsi="Times New Roman" w:cs="Times New Roman"/>
          <w:b/>
          <w:bCs/>
          <w:sz w:val="24"/>
          <w:szCs w:val="24"/>
          <w:lang w:eastAsia="ru-RU"/>
        </w:rPr>
        <w:t xml:space="preserve">«5» </w:t>
      </w:r>
      <w:r w:rsidRPr="00852614">
        <w:rPr>
          <w:rFonts w:ascii="Times New Roman" w:eastAsia="Calibri" w:hAnsi="Times New Roman" w:cs="Times New Roman"/>
          <w:sz w:val="24"/>
          <w:szCs w:val="24"/>
          <w:lang w:eastAsia="ru-RU"/>
        </w:rPr>
        <w:t xml:space="preserve">- оформление учебной истории болезни согласно требованиям. </w:t>
      </w: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52614">
        <w:rPr>
          <w:rFonts w:ascii="Times New Roman" w:eastAsia="Calibri" w:hAnsi="Times New Roman" w:cs="Times New Roman"/>
          <w:b/>
          <w:bCs/>
          <w:sz w:val="24"/>
          <w:szCs w:val="24"/>
          <w:lang w:eastAsia="ru-RU"/>
        </w:rPr>
        <w:lastRenderedPageBreak/>
        <w:t xml:space="preserve">«4» - </w:t>
      </w:r>
      <w:r w:rsidRPr="00852614">
        <w:rPr>
          <w:rFonts w:ascii="Times New Roman" w:eastAsia="Calibri" w:hAnsi="Times New Roman" w:cs="Times New Roman"/>
          <w:sz w:val="24"/>
          <w:szCs w:val="24"/>
          <w:lang w:eastAsia="ru-RU"/>
        </w:rPr>
        <w:t xml:space="preserve">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52614">
        <w:rPr>
          <w:rFonts w:ascii="Times New Roman" w:eastAsia="Calibri" w:hAnsi="Times New Roman" w:cs="Times New Roman"/>
          <w:b/>
          <w:bCs/>
          <w:sz w:val="24"/>
          <w:szCs w:val="24"/>
          <w:lang w:eastAsia="ru-RU"/>
        </w:rPr>
        <w:t xml:space="preserve">«3» - </w:t>
      </w:r>
      <w:r w:rsidRPr="00852614">
        <w:rPr>
          <w:rFonts w:ascii="Times New Roman" w:eastAsia="Calibri" w:hAnsi="Times New Roman" w:cs="Times New Roman"/>
          <w:sz w:val="24"/>
          <w:szCs w:val="24"/>
          <w:lang w:eastAsia="ru-RU"/>
        </w:rPr>
        <w:t xml:space="preserve">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b/>
          <w:bCs/>
          <w:iCs/>
          <w:sz w:val="24"/>
          <w:szCs w:val="24"/>
          <w:lang w:eastAsia="ru-RU"/>
        </w:rPr>
        <w:t xml:space="preserve">«2» - </w:t>
      </w:r>
      <w:r w:rsidRPr="00852614">
        <w:rPr>
          <w:rFonts w:ascii="Times New Roman" w:eastAsia="Calibri" w:hAnsi="Times New Roman" w:cs="Times New Roman"/>
          <w:iCs/>
          <w:sz w:val="24"/>
          <w:szCs w:val="24"/>
          <w:lang w:eastAsia="ru-RU"/>
        </w:rPr>
        <w:t>история болезни написана неразборчивым почерком, с грубыми ошибками (не выставлен и не обоснован развернутый клинический диагноз, неправильно назначено лечение, не освещен патогенез заболевания.</w:t>
      </w:r>
    </w:p>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p>
    <w:p w:rsidR="00852614" w:rsidRPr="00852614" w:rsidRDefault="00852614" w:rsidP="00852614">
      <w:pPr>
        <w:spacing w:after="0" w:line="240" w:lineRule="auto"/>
        <w:jc w:val="center"/>
        <w:rPr>
          <w:rFonts w:ascii="Times New Roman" w:eastAsia="SimSun" w:hAnsi="Times New Roman" w:cs="Times New Roman"/>
          <w:b/>
          <w:sz w:val="24"/>
          <w:szCs w:val="24"/>
          <w:lang w:eastAsia="zh-CN"/>
        </w:rPr>
      </w:pPr>
      <w:r w:rsidRPr="00852614">
        <w:rPr>
          <w:rFonts w:ascii="Times New Roman" w:eastAsia="SimSun" w:hAnsi="Times New Roman" w:cs="Times New Roman"/>
          <w:b/>
          <w:sz w:val="24"/>
          <w:szCs w:val="24"/>
          <w:lang w:eastAsia="zh-CN"/>
        </w:rPr>
        <w:t>Отработка задолженностей по дисциплине</w:t>
      </w:r>
    </w:p>
    <w:p w:rsidR="00852614" w:rsidRPr="00852614" w:rsidRDefault="00852614" w:rsidP="00852614">
      <w:pPr>
        <w:spacing w:after="0" w:line="240" w:lineRule="auto"/>
        <w:ind w:firstLine="709"/>
        <w:jc w:val="both"/>
        <w:rPr>
          <w:rFonts w:ascii="Times New Roman" w:eastAsia="SimSun" w:hAnsi="Times New Roman" w:cs="Times New Roman"/>
          <w:sz w:val="24"/>
          <w:szCs w:val="24"/>
          <w:lang w:eastAsia="zh-CN"/>
        </w:rPr>
      </w:pPr>
      <w:r w:rsidRPr="00852614">
        <w:rPr>
          <w:rFonts w:ascii="Times New Roman" w:eastAsia="SimSun" w:hAnsi="Times New Roman" w:cs="Times New Roman"/>
          <w:sz w:val="24"/>
          <w:szCs w:val="24"/>
          <w:lang w:eastAsia="zh-CN"/>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852614" w:rsidRPr="00852614" w:rsidRDefault="00852614" w:rsidP="00852614">
      <w:pPr>
        <w:spacing w:after="0" w:line="240" w:lineRule="auto"/>
        <w:ind w:firstLine="709"/>
        <w:jc w:val="both"/>
        <w:rPr>
          <w:rFonts w:ascii="Times New Roman" w:eastAsia="SimSun" w:hAnsi="Times New Roman" w:cs="Times New Roman"/>
          <w:b/>
          <w:sz w:val="24"/>
          <w:szCs w:val="24"/>
          <w:lang w:eastAsia="zh-CN"/>
        </w:rPr>
      </w:pPr>
      <w:r w:rsidRPr="00852614">
        <w:rPr>
          <w:rFonts w:ascii="Times New Roman" w:eastAsia="SimSun" w:hAnsi="Times New Roman" w:cs="Times New Roman"/>
          <w:sz w:val="24"/>
          <w:szCs w:val="24"/>
          <w:lang w:eastAsia="zh-CN"/>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852614" w:rsidRPr="00852614" w:rsidRDefault="00852614" w:rsidP="0085261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852614">
        <w:rPr>
          <w:rFonts w:ascii="Times New Roman" w:eastAsia="Calibri" w:hAnsi="Times New Roman" w:cs="Times New Roman"/>
          <w:color w:val="000000"/>
          <w:sz w:val="24"/>
          <w:szCs w:val="24"/>
          <w:lang w:eastAsia="ru-RU"/>
        </w:rPr>
        <w:t>внеуадиторной</w:t>
      </w:r>
      <w:proofErr w:type="spellEnd"/>
      <w:r w:rsidRPr="00852614">
        <w:rPr>
          <w:rFonts w:ascii="Times New Roman" w:eastAsia="Calibri" w:hAnsi="Times New Roman" w:cs="Times New Roman"/>
          <w:color w:val="000000"/>
          <w:sz w:val="24"/>
          <w:szCs w:val="24"/>
          <w:lang w:eastAsia="ru-RU"/>
        </w:rPr>
        <w:t xml:space="preserve"> самостоятельной работы по теме пропущенного занятия.</w:t>
      </w:r>
    </w:p>
    <w:p w:rsidR="00852614" w:rsidRPr="00852614" w:rsidRDefault="00852614" w:rsidP="00852614">
      <w:pPr>
        <w:widowControl w:val="0"/>
        <w:shd w:val="clear" w:color="auto" w:fill="FFFFFF"/>
        <w:tabs>
          <w:tab w:val="left" w:pos="284"/>
          <w:tab w:val="left" w:pos="874"/>
        </w:tabs>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ru-RU"/>
        </w:rPr>
      </w:pPr>
    </w:p>
    <w:p w:rsidR="00852614" w:rsidRPr="00852614" w:rsidRDefault="00852614" w:rsidP="00852614">
      <w:pPr>
        <w:widowControl w:val="0"/>
        <w:shd w:val="clear" w:color="auto" w:fill="FFFFFF"/>
        <w:tabs>
          <w:tab w:val="left" w:pos="284"/>
          <w:tab w:val="left" w:pos="874"/>
        </w:tabs>
        <w:autoSpaceDE w:val="0"/>
        <w:autoSpaceDN w:val="0"/>
        <w:adjustRightInd w:val="0"/>
        <w:spacing w:after="0" w:line="240" w:lineRule="auto"/>
        <w:ind w:left="360"/>
        <w:contextualSpacing/>
        <w:jc w:val="center"/>
        <w:rPr>
          <w:rFonts w:ascii="Times New Roman" w:eastAsia="Calibri" w:hAnsi="Times New Roman" w:cs="Times New Roman"/>
          <w:b/>
          <w:sz w:val="24"/>
          <w:szCs w:val="24"/>
        </w:rPr>
      </w:pPr>
      <w:r w:rsidRPr="00852614">
        <w:rPr>
          <w:rFonts w:ascii="Times New Roman" w:eastAsia="Calibri" w:hAnsi="Times New Roman" w:cs="Times New Roman"/>
          <w:b/>
          <w:sz w:val="24"/>
          <w:szCs w:val="24"/>
        </w:rPr>
        <w:t>2.7.2.Критерии оценивания промежуточной аттестации</w:t>
      </w:r>
    </w:p>
    <w:p w:rsidR="00852614" w:rsidRPr="00852614" w:rsidRDefault="00852614" w:rsidP="00852614">
      <w:pPr>
        <w:autoSpaceDE w:val="0"/>
        <w:autoSpaceDN w:val="0"/>
        <w:adjustRightInd w:val="0"/>
        <w:spacing w:after="0" w:line="240" w:lineRule="auto"/>
        <w:ind w:left="-380" w:firstLine="360"/>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Промежуточная аттестация (зачет) проводится в 4 этапа:</w:t>
      </w:r>
    </w:p>
    <w:p w:rsidR="00852614" w:rsidRPr="00852614" w:rsidRDefault="00852614" w:rsidP="00852614">
      <w:pPr>
        <w:autoSpaceDE w:val="0"/>
        <w:autoSpaceDN w:val="0"/>
        <w:adjustRightInd w:val="0"/>
        <w:spacing w:after="0" w:line="240" w:lineRule="auto"/>
        <w:ind w:left="-380" w:firstLine="360"/>
        <w:jc w:val="both"/>
        <w:rPr>
          <w:rFonts w:ascii="Times New Roman" w:eastAsia="Calibri" w:hAnsi="Times New Roman" w:cs="Times New Roman"/>
          <w:sz w:val="24"/>
          <w:szCs w:val="24"/>
          <w:lang w:eastAsia="ru-RU"/>
        </w:rPr>
      </w:pPr>
      <w:r w:rsidRPr="00852614">
        <w:rPr>
          <w:rFonts w:ascii="Times New Roman" w:eastAsia="Calibri" w:hAnsi="Times New Roman" w:cs="Times New Roman"/>
          <w:color w:val="000000"/>
          <w:sz w:val="24"/>
          <w:szCs w:val="24"/>
          <w:lang w:eastAsia="ru-RU"/>
        </w:rPr>
        <w:t xml:space="preserve">      1. Тестовый контроль в системе «</w:t>
      </w:r>
      <w:proofErr w:type="spellStart"/>
      <w:r w:rsidRPr="00852614">
        <w:rPr>
          <w:rFonts w:ascii="Times New Roman" w:eastAsia="Calibri" w:hAnsi="Times New Roman" w:cs="Times New Roman"/>
          <w:color w:val="000000"/>
          <w:sz w:val="24"/>
          <w:szCs w:val="24"/>
          <w:lang w:eastAsia="ru-RU"/>
        </w:rPr>
        <w:t>Moodlе</w:t>
      </w:r>
      <w:proofErr w:type="spellEnd"/>
      <w:r w:rsidRPr="00852614">
        <w:rPr>
          <w:rFonts w:ascii="Times New Roman" w:eastAsia="Calibri" w:hAnsi="Times New Roman" w:cs="Times New Roman"/>
          <w:color w:val="000000"/>
          <w:sz w:val="24"/>
          <w:szCs w:val="24"/>
          <w:lang w:eastAsia="ru-RU"/>
        </w:rPr>
        <w:t>»</w:t>
      </w:r>
      <w:r w:rsidRPr="00852614">
        <w:rPr>
          <w:rFonts w:ascii="Times New Roman" w:eastAsia="Calibri" w:hAnsi="Times New Roman" w:cs="Times New Roman"/>
          <w:color w:val="0000FF"/>
          <w:sz w:val="24"/>
          <w:szCs w:val="24"/>
          <w:u w:val="single"/>
        </w:rPr>
        <w:t xml:space="preserve"> </w:t>
      </w:r>
      <w:hyperlink r:id="rId5" w:history="1">
        <w:r w:rsidRPr="00852614">
          <w:rPr>
            <w:rFonts w:ascii="Times New Roman" w:eastAsia="Calibri" w:hAnsi="Times New Roman" w:cs="Times New Roman"/>
            <w:color w:val="0000FF"/>
            <w:sz w:val="24"/>
            <w:szCs w:val="24"/>
            <w:u w:val="single"/>
            <w:lang w:eastAsia="ru-RU"/>
          </w:rPr>
          <w:t>http://194.186.41.210/mod/quiz/view.php?id=1828</w:t>
        </w:r>
      </w:hyperlink>
    </w:p>
    <w:p w:rsidR="00852614" w:rsidRPr="00852614" w:rsidRDefault="00852614" w:rsidP="00852614">
      <w:pPr>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2. Защита учебной истории болезни.</w:t>
      </w:r>
    </w:p>
    <w:p w:rsidR="00852614" w:rsidRPr="00852614" w:rsidRDefault="00852614" w:rsidP="00852614">
      <w:pPr>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3. Собеседование по контрольным вопросам</w:t>
      </w:r>
      <w:r w:rsidRPr="00852614">
        <w:rPr>
          <w:rFonts w:ascii="Times New Roman" w:eastAsia="Calibri" w:hAnsi="Times New Roman" w:cs="Times New Roman"/>
          <w:iCs/>
          <w:color w:val="000000"/>
          <w:sz w:val="24"/>
          <w:szCs w:val="24"/>
          <w:lang w:eastAsia="ru-RU"/>
        </w:rPr>
        <w:t xml:space="preserve"> для промежуточного контроля знаний</w:t>
      </w:r>
      <w:r w:rsidRPr="00852614">
        <w:rPr>
          <w:rFonts w:ascii="Times New Roman" w:eastAsia="Calibri" w:hAnsi="Times New Roman" w:cs="Times New Roman"/>
          <w:color w:val="000000"/>
          <w:sz w:val="24"/>
          <w:szCs w:val="24"/>
          <w:lang w:eastAsia="ru-RU"/>
        </w:rPr>
        <w:t xml:space="preserve">. </w:t>
      </w:r>
    </w:p>
    <w:p w:rsidR="00852614" w:rsidRPr="00852614" w:rsidRDefault="00852614" w:rsidP="00852614">
      <w:pPr>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4. Решение ситуационной задачи.</w:t>
      </w:r>
    </w:p>
    <w:p w:rsidR="00852614" w:rsidRPr="00852614" w:rsidRDefault="00852614" w:rsidP="00852614">
      <w:pPr>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Перевод отметки в бинарную шкалу осуществляется по следующей схеме:</w:t>
      </w:r>
    </w:p>
    <w:p w:rsidR="00852614" w:rsidRPr="00852614" w:rsidRDefault="00852614" w:rsidP="00852614">
      <w:pPr>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5"/>
        <w:gridCol w:w="5086"/>
      </w:tblGrid>
      <w:tr w:rsidR="00852614" w:rsidRPr="00852614" w:rsidTr="00CD41E3">
        <w:tc>
          <w:tcPr>
            <w:tcW w:w="4644" w:type="dxa"/>
          </w:tcPr>
          <w:p w:rsidR="00852614" w:rsidRPr="00852614" w:rsidRDefault="00852614" w:rsidP="00852614">
            <w:pPr>
              <w:spacing w:after="0" w:line="240" w:lineRule="auto"/>
              <w:jc w:val="center"/>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Отметка по 5-ти балльной шкале</w:t>
            </w:r>
          </w:p>
        </w:tc>
        <w:tc>
          <w:tcPr>
            <w:tcW w:w="5387"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Бинарная шкала</w:t>
            </w:r>
          </w:p>
        </w:tc>
      </w:tr>
      <w:tr w:rsidR="00852614" w:rsidRPr="00852614" w:rsidTr="00CD41E3">
        <w:tc>
          <w:tcPr>
            <w:tcW w:w="4644" w:type="dxa"/>
          </w:tcPr>
          <w:p w:rsidR="00852614" w:rsidRPr="00852614" w:rsidRDefault="00852614" w:rsidP="00852614">
            <w:pPr>
              <w:spacing w:after="0" w:line="240" w:lineRule="auto"/>
              <w:jc w:val="center"/>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«5» - отлично</w:t>
            </w:r>
          </w:p>
        </w:tc>
        <w:tc>
          <w:tcPr>
            <w:tcW w:w="5387"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зачтено</w:t>
            </w:r>
          </w:p>
        </w:tc>
      </w:tr>
      <w:tr w:rsidR="00852614" w:rsidRPr="00852614" w:rsidTr="00CD41E3">
        <w:tc>
          <w:tcPr>
            <w:tcW w:w="4644" w:type="dxa"/>
          </w:tcPr>
          <w:p w:rsidR="00852614" w:rsidRPr="00852614" w:rsidRDefault="00852614" w:rsidP="00852614">
            <w:pPr>
              <w:spacing w:after="0" w:line="240" w:lineRule="auto"/>
              <w:jc w:val="center"/>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«4»- хорошо</w:t>
            </w:r>
          </w:p>
        </w:tc>
        <w:tc>
          <w:tcPr>
            <w:tcW w:w="5387"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зачтено</w:t>
            </w:r>
          </w:p>
        </w:tc>
      </w:tr>
      <w:tr w:rsidR="00852614" w:rsidRPr="00852614" w:rsidTr="00CD41E3">
        <w:tc>
          <w:tcPr>
            <w:tcW w:w="4644" w:type="dxa"/>
          </w:tcPr>
          <w:p w:rsidR="00852614" w:rsidRPr="00852614" w:rsidRDefault="00852614" w:rsidP="00852614">
            <w:pPr>
              <w:spacing w:after="0" w:line="240" w:lineRule="auto"/>
              <w:jc w:val="center"/>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«3» - удовлетворительно</w:t>
            </w:r>
          </w:p>
        </w:tc>
        <w:tc>
          <w:tcPr>
            <w:tcW w:w="5387"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зачтено</w:t>
            </w:r>
          </w:p>
        </w:tc>
      </w:tr>
      <w:tr w:rsidR="00852614" w:rsidRPr="00852614" w:rsidTr="00CD41E3">
        <w:tc>
          <w:tcPr>
            <w:tcW w:w="4644" w:type="dxa"/>
          </w:tcPr>
          <w:p w:rsidR="00852614" w:rsidRPr="00852614" w:rsidRDefault="00852614" w:rsidP="00852614">
            <w:pPr>
              <w:spacing w:after="0" w:line="240" w:lineRule="auto"/>
              <w:jc w:val="center"/>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«2» - неудовлетворительно</w:t>
            </w:r>
          </w:p>
        </w:tc>
        <w:tc>
          <w:tcPr>
            <w:tcW w:w="5387"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не зачтено</w:t>
            </w:r>
          </w:p>
        </w:tc>
      </w:tr>
    </w:tbl>
    <w:p w:rsidR="00852614" w:rsidRPr="00852614" w:rsidRDefault="00852614" w:rsidP="00852614">
      <w:pPr>
        <w:autoSpaceDE w:val="0"/>
        <w:autoSpaceDN w:val="0"/>
        <w:adjustRightInd w:val="0"/>
        <w:spacing w:after="0" w:line="240" w:lineRule="auto"/>
        <w:ind w:left="720"/>
        <w:jc w:val="both"/>
        <w:rPr>
          <w:rFonts w:ascii="Times New Roman" w:eastAsia="Calibri" w:hAnsi="Times New Roman" w:cs="Times New Roman"/>
          <w:color w:val="000000"/>
          <w:sz w:val="24"/>
          <w:szCs w:val="24"/>
          <w:lang w:eastAsia="ru-RU"/>
        </w:rPr>
      </w:pPr>
    </w:p>
    <w:p w:rsidR="00852614" w:rsidRPr="00852614" w:rsidRDefault="00852614" w:rsidP="00852614">
      <w:pPr>
        <w:autoSpaceDE w:val="0"/>
        <w:autoSpaceDN w:val="0"/>
        <w:adjustRightInd w:val="0"/>
        <w:spacing w:after="0" w:line="240" w:lineRule="auto"/>
        <w:rPr>
          <w:rFonts w:ascii="Times New Roman" w:eastAsia="Calibri" w:hAnsi="Times New Roman" w:cs="Times New Roman"/>
          <w:iCs/>
          <w:color w:val="000000"/>
          <w:sz w:val="24"/>
          <w:szCs w:val="24"/>
          <w:lang w:eastAsia="ru-RU"/>
        </w:rPr>
      </w:pPr>
      <w:r w:rsidRPr="00852614">
        <w:rPr>
          <w:rFonts w:ascii="Times New Roman" w:eastAsia="Calibri" w:hAnsi="Times New Roman" w:cs="Times New Roman"/>
          <w:b/>
          <w:bCs/>
          <w:iCs/>
          <w:color w:val="000000"/>
          <w:sz w:val="24"/>
          <w:szCs w:val="24"/>
          <w:lang w:eastAsia="ru-RU"/>
        </w:rPr>
        <w:t xml:space="preserve">«Зачтено» - </w:t>
      </w:r>
      <w:r w:rsidRPr="00852614">
        <w:rPr>
          <w:rFonts w:ascii="Times New Roman" w:eastAsia="Calibri" w:hAnsi="Times New Roman" w:cs="Times New Roman"/>
          <w:iCs/>
          <w:color w:val="000000"/>
          <w:sz w:val="24"/>
          <w:szCs w:val="24"/>
          <w:lang w:eastAsia="ru-RU"/>
        </w:rPr>
        <w:t>студент полностью освоил учебный материал, ориентируется в нем, грамотно излагает ответ, при тестировании допускает до 30% ошибочных ответов. Владеет практическими навыками и умениями, предусмотренными рабочей программой дисциплины.</w:t>
      </w:r>
    </w:p>
    <w:p w:rsidR="00852614" w:rsidRPr="00852614" w:rsidRDefault="00852614" w:rsidP="00852614">
      <w:pPr>
        <w:autoSpaceDE w:val="0"/>
        <w:autoSpaceDN w:val="0"/>
        <w:adjustRightInd w:val="0"/>
        <w:spacing w:after="0" w:line="240" w:lineRule="auto"/>
        <w:rPr>
          <w:rFonts w:ascii="Times New Roman" w:eastAsia="Calibri" w:hAnsi="Times New Roman" w:cs="Times New Roman"/>
          <w:iCs/>
          <w:color w:val="000000"/>
          <w:sz w:val="24"/>
          <w:szCs w:val="24"/>
          <w:lang w:eastAsia="ru-RU"/>
        </w:rPr>
      </w:pPr>
      <w:r w:rsidRPr="00852614">
        <w:rPr>
          <w:rFonts w:ascii="Times New Roman" w:eastAsia="Calibri" w:hAnsi="Times New Roman" w:cs="Times New Roman"/>
          <w:b/>
          <w:bCs/>
          <w:iCs/>
          <w:color w:val="000000"/>
          <w:sz w:val="24"/>
          <w:szCs w:val="24"/>
          <w:lang w:eastAsia="ru-RU"/>
        </w:rPr>
        <w:t xml:space="preserve">«Не зачтено» </w:t>
      </w:r>
      <w:r w:rsidRPr="00852614">
        <w:rPr>
          <w:rFonts w:ascii="Times New Roman" w:eastAsia="Calibri" w:hAnsi="Times New Roman" w:cs="Times New Roman"/>
          <w:iCs/>
          <w:color w:val="000000"/>
          <w:sz w:val="24"/>
          <w:szCs w:val="24"/>
          <w:lang w:eastAsia="ru-RU"/>
        </w:rPr>
        <w:t>-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Практические навыки и умения выполняет с грубыми ошибками.</w:t>
      </w:r>
    </w:p>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iCs/>
          <w:color w:val="000000"/>
          <w:sz w:val="24"/>
          <w:szCs w:val="24"/>
          <w:lang w:eastAsia="ru-RU"/>
        </w:rPr>
      </w:pPr>
    </w:p>
    <w:p w:rsidR="00852614" w:rsidRPr="00852614" w:rsidRDefault="00852614" w:rsidP="00852614">
      <w:pPr>
        <w:autoSpaceDE w:val="0"/>
        <w:autoSpaceDN w:val="0"/>
        <w:adjustRightInd w:val="0"/>
        <w:spacing w:after="0" w:line="240" w:lineRule="auto"/>
        <w:ind w:left="360"/>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Учебный рейтинг студентов</w:t>
      </w:r>
    </w:p>
    <w:p w:rsidR="00852614" w:rsidRPr="00852614" w:rsidRDefault="00852614" w:rsidP="009D0DAD">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Рейтинговый показатель по каждой дисциплине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w:t>
      </w:r>
      <w:r w:rsidRPr="00852614">
        <w:rPr>
          <w:rFonts w:ascii="Times New Roman" w:eastAsia="Calibri" w:hAnsi="Times New Roman" w:cs="Times New Roman"/>
          <w:color w:val="000000"/>
          <w:sz w:val="24"/>
          <w:szCs w:val="24"/>
          <w:lang w:eastAsia="ru-RU"/>
        </w:rPr>
        <w:lastRenderedPageBreak/>
        <w:t>достигнут студентом, составляет 10 баллов (5 баллов за промежуточную аттестацию + 5 премиальных баллов), минимальный – 0 баллов.</w:t>
      </w:r>
    </w:p>
    <w:p w:rsidR="00852614" w:rsidRPr="00852614" w:rsidRDefault="00852614" w:rsidP="00852614">
      <w:pPr>
        <w:autoSpaceDE w:val="0"/>
        <w:autoSpaceDN w:val="0"/>
        <w:adjustRightInd w:val="0"/>
        <w:spacing w:after="0" w:line="240" w:lineRule="auto"/>
        <w:ind w:firstLine="360"/>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Шкала соответствия рейтинговых оценок пятибалльным оценкам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559"/>
        <w:gridCol w:w="6833"/>
      </w:tblGrid>
      <w:tr w:rsidR="00852614" w:rsidRPr="00852614" w:rsidTr="00CD41E3">
        <w:tc>
          <w:tcPr>
            <w:tcW w:w="1526"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roofErr w:type="spellStart"/>
            <w:proofErr w:type="gramStart"/>
            <w:r w:rsidRPr="00852614">
              <w:rPr>
                <w:rFonts w:ascii="Times New Roman" w:eastAsia="Calibri" w:hAnsi="Times New Roman" w:cs="Times New Roman"/>
                <w:b/>
                <w:color w:val="000000"/>
                <w:sz w:val="24"/>
                <w:szCs w:val="24"/>
                <w:lang w:eastAsia="ru-RU"/>
              </w:rPr>
              <w:t>Рейтинго-вая</w:t>
            </w:r>
            <w:proofErr w:type="spellEnd"/>
            <w:proofErr w:type="gramEnd"/>
            <w:r w:rsidRPr="00852614">
              <w:rPr>
                <w:rFonts w:ascii="Times New Roman" w:eastAsia="Calibri" w:hAnsi="Times New Roman" w:cs="Times New Roman"/>
                <w:b/>
                <w:color w:val="000000"/>
                <w:sz w:val="24"/>
                <w:szCs w:val="24"/>
                <w:lang w:eastAsia="ru-RU"/>
              </w:rPr>
              <w:t xml:space="preserve"> шкала</w:t>
            </w:r>
          </w:p>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(баллы)</w:t>
            </w:r>
          </w:p>
        </w:tc>
        <w:tc>
          <w:tcPr>
            <w:tcW w:w="1559"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roofErr w:type="spellStart"/>
            <w:proofErr w:type="gramStart"/>
            <w:r w:rsidRPr="00852614">
              <w:rPr>
                <w:rFonts w:ascii="Times New Roman" w:eastAsia="Calibri" w:hAnsi="Times New Roman" w:cs="Times New Roman"/>
                <w:b/>
                <w:color w:val="000000"/>
                <w:sz w:val="24"/>
                <w:szCs w:val="24"/>
                <w:lang w:eastAsia="ru-RU"/>
              </w:rPr>
              <w:t>Традицион-ная</w:t>
            </w:r>
            <w:proofErr w:type="spellEnd"/>
            <w:proofErr w:type="gramEnd"/>
            <w:r w:rsidRPr="00852614">
              <w:rPr>
                <w:rFonts w:ascii="Times New Roman" w:eastAsia="Calibri" w:hAnsi="Times New Roman" w:cs="Times New Roman"/>
                <w:b/>
                <w:color w:val="000000"/>
                <w:sz w:val="24"/>
                <w:szCs w:val="24"/>
                <w:lang w:eastAsia="ru-RU"/>
              </w:rPr>
              <w:t xml:space="preserve"> шкала отметок</w:t>
            </w:r>
          </w:p>
        </w:tc>
        <w:tc>
          <w:tcPr>
            <w:tcW w:w="6833"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Критерии выставления отметок</w:t>
            </w:r>
          </w:p>
        </w:tc>
      </w:tr>
      <w:tr w:rsidR="00852614" w:rsidRPr="00852614" w:rsidTr="00CD41E3">
        <w:tc>
          <w:tcPr>
            <w:tcW w:w="1526"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5</w:t>
            </w:r>
          </w:p>
        </w:tc>
        <w:tc>
          <w:tcPr>
            <w:tcW w:w="1559"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«5»</w:t>
            </w:r>
          </w:p>
        </w:tc>
        <w:tc>
          <w:tcPr>
            <w:tcW w:w="6833"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852614">
              <w:rPr>
                <w:rFonts w:ascii="Times New Roman" w:eastAsia="Calibri" w:hAnsi="Times New Roman" w:cs="Times New Roman"/>
                <w:b/>
                <w:bCs/>
                <w:color w:val="000000"/>
                <w:sz w:val="24"/>
                <w:szCs w:val="24"/>
                <w:lang w:eastAsia="ru-RU"/>
              </w:rPr>
              <w:t xml:space="preserve">, </w:t>
            </w:r>
            <w:r w:rsidRPr="00852614">
              <w:rPr>
                <w:rFonts w:ascii="Times New Roman" w:eastAsia="Calibri" w:hAnsi="Times New Roman" w:cs="Times New Roman"/>
                <w:color w:val="000000"/>
                <w:sz w:val="24"/>
                <w:szCs w:val="24"/>
                <w:lang w:eastAsia="ru-RU"/>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852614" w:rsidRPr="00852614" w:rsidTr="00CD41E3">
        <w:tc>
          <w:tcPr>
            <w:tcW w:w="1526"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4</w:t>
            </w:r>
          </w:p>
        </w:tc>
        <w:tc>
          <w:tcPr>
            <w:tcW w:w="1559"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«4»</w:t>
            </w:r>
          </w:p>
        </w:tc>
        <w:tc>
          <w:tcPr>
            <w:tcW w:w="6833"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852614" w:rsidRPr="00852614" w:rsidTr="00CD41E3">
        <w:tc>
          <w:tcPr>
            <w:tcW w:w="1526"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3</w:t>
            </w:r>
          </w:p>
        </w:tc>
        <w:tc>
          <w:tcPr>
            <w:tcW w:w="1559"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«3»</w:t>
            </w:r>
          </w:p>
        </w:tc>
        <w:tc>
          <w:tcPr>
            <w:tcW w:w="6833"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852614" w:rsidRPr="00852614" w:rsidTr="00CD41E3">
        <w:tc>
          <w:tcPr>
            <w:tcW w:w="1526"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2</w:t>
            </w:r>
          </w:p>
        </w:tc>
        <w:tc>
          <w:tcPr>
            <w:tcW w:w="1559"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«2»</w:t>
            </w:r>
          </w:p>
        </w:tc>
        <w:tc>
          <w:tcPr>
            <w:tcW w:w="6833"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852614" w:rsidRPr="00852614" w:rsidTr="00CD41E3">
        <w:tc>
          <w:tcPr>
            <w:tcW w:w="1526"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1</w:t>
            </w:r>
          </w:p>
        </w:tc>
        <w:tc>
          <w:tcPr>
            <w:tcW w:w="1559"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«2»</w:t>
            </w:r>
          </w:p>
        </w:tc>
        <w:tc>
          <w:tcPr>
            <w:tcW w:w="6833"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Демонстрирует непонимание проблемы. Практические навыки и умения не освоены. </w:t>
            </w:r>
          </w:p>
        </w:tc>
      </w:tr>
      <w:tr w:rsidR="00852614" w:rsidRPr="00852614" w:rsidTr="00CD41E3">
        <w:tc>
          <w:tcPr>
            <w:tcW w:w="1526"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0</w:t>
            </w:r>
          </w:p>
        </w:tc>
        <w:tc>
          <w:tcPr>
            <w:tcW w:w="1559"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852614">
              <w:rPr>
                <w:rFonts w:ascii="Times New Roman" w:eastAsia="Calibri" w:hAnsi="Times New Roman" w:cs="Times New Roman"/>
                <w:b/>
                <w:color w:val="000000"/>
                <w:sz w:val="24"/>
                <w:szCs w:val="24"/>
                <w:lang w:eastAsia="ru-RU"/>
              </w:rPr>
              <w:t>«2»</w:t>
            </w:r>
          </w:p>
        </w:tc>
        <w:tc>
          <w:tcPr>
            <w:tcW w:w="6833"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2614">
              <w:rPr>
                <w:rFonts w:ascii="Times New Roman" w:eastAsia="Calibri" w:hAnsi="Times New Roman" w:cs="Times New Roman"/>
                <w:color w:val="000000"/>
                <w:sz w:val="24"/>
                <w:szCs w:val="24"/>
                <w:lang w:eastAsia="ru-RU"/>
              </w:rPr>
              <w:t xml:space="preserve">Нет ответа. Не было попытки продемонстрировать свои теоретические знания и практические умения. </w:t>
            </w:r>
          </w:p>
        </w:tc>
      </w:tr>
    </w:tbl>
    <w:p w:rsidR="009D0DAD" w:rsidRDefault="009D0DAD" w:rsidP="00852614">
      <w:pPr>
        <w:autoSpaceDE w:val="0"/>
        <w:autoSpaceDN w:val="0"/>
        <w:adjustRightInd w:val="0"/>
        <w:spacing w:after="0" w:line="240" w:lineRule="auto"/>
        <w:ind w:firstLine="360"/>
        <w:jc w:val="center"/>
        <w:rPr>
          <w:rFonts w:ascii="Times New Roman" w:eastAsia="Calibri" w:hAnsi="Times New Roman" w:cs="Times New Roman"/>
          <w:b/>
          <w:color w:val="000000"/>
          <w:sz w:val="24"/>
          <w:szCs w:val="24"/>
          <w:lang w:eastAsia="ru-RU"/>
        </w:rPr>
      </w:pPr>
    </w:p>
    <w:p w:rsidR="00852614" w:rsidRPr="00852614" w:rsidRDefault="00852614" w:rsidP="00852614">
      <w:pPr>
        <w:autoSpaceDE w:val="0"/>
        <w:autoSpaceDN w:val="0"/>
        <w:adjustRightInd w:val="0"/>
        <w:spacing w:after="0" w:line="240" w:lineRule="auto"/>
        <w:ind w:firstLine="360"/>
        <w:jc w:val="center"/>
        <w:rPr>
          <w:rFonts w:ascii="Times New Roman" w:eastAsia="Calibri" w:hAnsi="Times New Roman" w:cs="Times New Roman"/>
          <w:b/>
          <w:color w:val="000000"/>
          <w:sz w:val="24"/>
          <w:szCs w:val="24"/>
          <w:lang w:eastAsia="ru-RU"/>
        </w:rPr>
      </w:pPr>
      <w:bookmarkStart w:id="0" w:name="_GoBack"/>
      <w:bookmarkEnd w:id="0"/>
      <w:r w:rsidRPr="00852614">
        <w:rPr>
          <w:rFonts w:ascii="Times New Roman" w:eastAsia="Calibri" w:hAnsi="Times New Roman" w:cs="Times New Roman"/>
          <w:b/>
          <w:color w:val="000000"/>
          <w:sz w:val="24"/>
          <w:szCs w:val="24"/>
          <w:lang w:eastAsia="ru-RU"/>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9"/>
        <w:gridCol w:w="5232"/>
      </w:tblGrid>
      <w:tr w:rsidR="00852614" w:rsidRPr="00852614" w:rsidTr="009D0DAD">
        <w:tc>
          <w:tcPr>
            <w:tcW w:w="4339"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52614">
              <w:rPr>
                <w:rFonts w:ascii="Times New Roman" w:eastAsia="Calibri" w:hAnsi="Times New Roman" w:cs="Times New Roman"/>
                <w:b/>
                <w:sz w:val="24"/>
                <w:szCs w:val="24"/>
                <w:lang w:eastAsia="ru-RU"/>
              </w:rPr>
              <w:t>Премиальные баллы</w:t>
            </w:r>
          </w:p>
        </w:tc>
        <w:tc>
          <w:tcPr>
            <w:tcW w:w="5232"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52614">
              <w:rPr>
                <w:rFonts w:ascii="Times New Roman" w:eastAsia="Calibri" w:hAnsi="Times New Roman" w:cs="Times New Roman"/>
                <w:b/>
                <w:sz w:val="24"/>
                <w:szCs w:val="24"/>
                <w:lang w:eastAsia="ru-RU"/>
              </w:rPr>
              <w:t>Штрафные баллы</w:t>
            </w:r>
          </w:p>
        </w:tc>
      </w:tr>
      <w:tr w:rsidR="00852614" w:rsidRPr="00852614" w:rsidTr="009D0DAD">
        <w:tc>
          <w:tcPr>
            <w:tcW w:w="4339"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852614">
              <w:rPr>
                <w:rFonts w:ascii="Times New Roman" w:eastAsia="Calibri" w:hAnsi="Times New Roman" w:cs="Times New Roman"/>
                <w:sz w:val="24"/>
                <w:szCs w:val="24"/>
                <w:lang w:eastAsia="ru-RU"/>
              </w:rPr>
              <w:t>1,5 балла - устный доклад на конференциях</w:t>
            </w:r>
          </w:p>
        </w:tc>
        <w:tc>
          <w:tcPr>
            <w:tcW w:w="5232"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52614">
              <w:rPr>
                <w:rFonts w:ascii="Times New Roman" w:eastAsia="Calibri" w:hAnsi="Times New Roman" w:cs="Times New Roman"/>
                <w:sz w:val="24"/>
                <w:szCs w:val="24"/>
                <w:lang w:eastAsia="ru-RU"/>
              </w:rPr>
              <w:t>пропуски лекций и практических занятий по неуважительной причине – 1 балл</w:t>
            </w:r>
          </w:p>
        </w:tc>
      </w:tr>
      <w:tr w:rsidR="00852614" w:rsidRPr="00852614" w:rsidTr="009D0DAD">
        <w:tc>
          <w:tcPr>
            <w:tcW w:w="4339"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852614">
              <w:rPr>
                <w:rFonts w:ascii="Times New Roman" w:eastAsia="Calibri" w:hAnsi="Times New Roman" w:cs="Times New Roman"/>
                <w:sz w:val="24"/>
                <w:szCs w:val="24"/>
                <w:lang w:eastAsia="ru-RU"/>
              </w:rPr>
              <w:t>1 балл - стендовый доклад на конференциях</w:t>
            </w:r>
          </w:p>
        </w:tc>
        <w:tc>
          <w:tcPr>
            <w:tcW w:w="5232" w:type="dxa"/>
          </w:tcPr>
          <w:p w:rsidR="00852614" w:rsidRPr="00852614" w:rsidRDefault="00852614" w:rsidP="0085261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52614">
              <w:rPr>
                <w:rFonts w:ascii="Times New Roman" w:eastAsia="Calibri" w:hAnsi="Times New Roman" w:cs="Times New Roman"/>
                <w:sz w:val="24"/>
                <w:szCs w:val="24"/>
                <w:lang w:eastAsia="ru-RU"/>
              </w:rPr>
              <w:t>порча кафедрального имущества – 1 балл</w:t>
            </w:r>
          </w:p>
        </w:tc>
      </w:tr>
      <w:tr w:rsidR="00852614" w:rsidRPr="00852614" w:rsidTr="009D0DAD">
        <w:tc>
          <w:tcPr>
            <w:tcW w:w="4339" w:type="dxa"/>
          </w:tcPr>
          <w:p w:rsidR="00852614" w:rsidRPr="00852614" w:rsidRDefault="00852614" w:rsidP="00852614">
            <w:pPr>
              <w:autoSpaceDE w:val="0"/>
              <w:autoSpaceDN w:val="0"/>
              <w:adjustRightInd w:val="0"/>
              <w:spacing w:after="0" w:line="240" w:lineRule="auto"/>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0,5 баллов -  внеаудиторная работа по выбору</w:t>
            </w:r>
          </w:p>
        </w:tc>
        <w:tc>
          <w:tcPr>
            <w:tcW w:w="5232"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852614">
              <w:rPr>
                <w:rFonts w:ascii="Times New Roman" w:eastAsia="Calibri" w:hAnsi="Times New Roman" w:cs="Times New Roman"/>
                <w:sz w:val="24"/>
                <w:szCs w:val="24"/>
                <w:lang w:eastAsia="ru-RU"/>
              </w:rPr>
              <w:t>неуважительное отношение к преподавателю, больным, медицинскому персоналу - 1 балл</w:t>
            </w:r>
          </w:p>
        </w:tc>
      </w:tr>
      <w:tr w:rsidR="00852614" w:rsidRPr="00852614" w:rsidTr="009D0DAD">
        <w:tc>
          <w:tcPr>
            <w:tcW w:w="4339"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852614">
              <w:rPr>
                <w:rFonts w:ascii="Times New Roman" w:eastAsia="Calibri" w:hAnsi="Times New Roman" w:cs="Times New Roman"/>
                <w:sz w:val="24"/>
                <w:szCs w:val="24"/>
                <w:lang w:eastAsia="ru-RU"/>
              </w:rPr>
              <w:t>1 балл – участие в днях специалиста (День здоровья, День терапевта, День ревматолога  и т.д.) по плану кафедры</w:t>
            </w:r>
          </w:p>
        </w:tc>
        <w:tc>
          <w:tcPr>
            <w:tcW w:w="5232"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852614">
              <w:rPr>
                <w:rFonts w:ascii="Times New Roman" w:eastAsia="Calibri" w:hAnsi="Times New Roman" w:cs="Times New Roman"/>
                <w:sz w:val="24"/>
                <w:szCs w:val="24"/>
                <w:lang w:eastAsia="ru-RU"/>
              </w:rPr>
              <w:t>неопрятный внешний вид, отсутствие халата-0,5 баллов</w:t>
            </w:r>
          </w:p>
        </w:tc>
      </w:tr>
      <w:tr w:rsidR="00852614" w:rsidRPr="00852614" w:rsidTr="009D0DAD">
        <w:tc>
          <w:tcPr>
            <w:tcW w:w="4339" w:type="dxa"/>
          </w:tcPr>
          <w:p w:rsidR="00852614" w:rsidRPr="00852614" w:rsidRDefault="00852614" w:rsidP="00223A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1 балл - подготовка презентации (не менее 25 слайдов) по научной проблеме кафедры</w:t>
            </w:r>
          </w:p>
        </w:tc>
        <w:tc>
          <w:tcPr>
            <w:tcW w:w="5232"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 xml:space="preserve">систематическая неподготовленность к занятиям, отсутствие конспекта – 0,5 балла; </w:t>
            </w:r>
          </w:p>
        </w:tc>
      </w:tr>
      <w:tr w:rsidR="00852614" w:rsidRPr="00852614" w:rsidTr="009D0DAD">
        <w:tc>
          <w:tcPr>
            <w:tcW w:w="4339"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232" w:type="dxa"/>
          </w:tcPr>
          <w:p w:rsidR="00852614" w:rsidRPr="00852614" w:rsidRDefault="00852614" w:rsidP="0085261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52614">
              <w:rPr>
                <w:rFonts w:ascii="Times New Roman" w:eastAsia="Calibri" w:hAnsi="Times New Roman" w:cs="Times New Roman"/>
                <w:sz w:val="24"/>
                <w:szCs w:val="24"/>
                <w:lang w:eastAsia="ru-RU"/>
              </w:rPr>
              <w:t>нарушение дисциплины занятий – 1 балл</w:t>
            </w:r>
          </w:p>
        </w:tc>
      </w:tr>
    </w:tbl>
    <w:p w:rsidR="008D34F3" w:rsidRDefault="008D34F3" w:rsidP="009D0DAD"/>
    <w:sectPr w:rsidR="008D3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E7"/>
    <w:rsid w:val="00223A65"/>
    <w:rsid w:val="006959EF"/>
    <w:rsid w:val="00852614"/>
    <w:rsid w:val="008D34F3"/>
    <w:rsid w:val="009D0DAD"/>
    <w:rsid w:val="00E102A6"/>
    <w:rsid w:val="00F8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4.186.41.210/mod/quiz/view.php?id=18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Владимировна</cp:lastModifiedBy>
  <cp:revision>7</cp:revision>
  <dcterms:created xsi:type="dcterms:W3CDTF">2019-04-26T00:00:00Z</dcterms:created>
  <dcterms:modified xsi:type="dcterms:W3CDTF">2019-04-26T00:52:00Z</dcterms:modified>
</cp:coreProperties>
</file>