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20" w:rsidRDefault="00723050" w:rsidP="00723050">
      <w:pPr>
        <w:pStyle w:val="Default"/>
        <w:ind w:left="720"/>
        <w:jc w:val="center"/>
        <w:rPr>
          <w:b/>
          <w:sz w:val="28"/>
          <w:szCs w:val="28"/>
        </w:rPr>
      </w:pPr>
      <w:r w:rsidRPr="00576220">
        <w:rPr>
          <w:b/>
          <w:sz w:val="28"/>
          <w:szCs w:val="28"/>
        </w:rPr>
        <w:t>Тематический план клинических практических занятий</w:t>
      </w:r>
    </w:p>
    <w:p w:rsidR="00576220" w:rsidRDefault="00723050" w:rsidP="00723050">
      <w:pPr>
        <w:pStyle w:val="Default"/>
        <w:ind w:left="720"/>
        <w:jc w:val="center"/>
        <w:rPr>
          <w:b/>
          <w:sz w:val="28"/>
          <w:szCs w:val="28"/>
        </w:rPr>
      </w:pPr>
      <w:r w:rsidRPr="00576220">
        <w:rPr>
          <w:b/>
          <w:sz w:val="28"/>
          <w:szCs w:val="28"/>
        </w:rPr>
        <w:t>по дисциплине Фтизиатрия</w:t>
      </w:r>
    </w:p>
    <w:p w:rsidR="00723050" w:rsidRPr="00576220" w:rsidRDefault="00576220" w:rsidP="00723050">
      <w:pPr>
        <w:pStyle w:val="Default"/>
        <w:ind w:left="720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(с</w:t>
      </w:r>
      <w:r w:rsidR="00723050" w:rsidRPr="00576220">
        <w:rPr>
          <w:rFonts w:eastAsia="Calibri"/>
          <w:b/>
          <w:sz w:val="28"/>
          <w:szCs w:val="28"/>
        </w:rPr>
        <w:t>пециальность 31.05.02 Педиатрия</w:t>
      </w:r>
      <w:r>
        <w:rPr>
          <w:rFonts w:eastAsia="Calibri"/>
          <w:b/>
          <w:sz w:val="28"/>
          <w:szCs w:val="28"/>
        </w:rPr>
        <w:t>)</w:t>
      </w:r>
      <w:bookmarkStart w:id="0" w:name="_GoBack"/>
      <w:bookmarkEnd w:id="0"/>
    </w:p>
    <w:p w:rsidR="00723050" w:rsidRPr="00576220" w:rsidRDefault="00723050" w:rsidP="00723050">
      <w:pPr>
        <w:pStyle w:val="Default"/>
        <w:ind w:left="720"/>
        <w:jc w:val="both"/>
        <w:rPr>
          <w:sz w:val="28"/>
          <w:szCs w:val="28"/>
        </w:rPr>
      </w:pP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Особенности клинического обследования больного туберкулезом. Клиническая классификация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Методы рентгенологического обследования больного туберкулезом органов дыхания. Семиотика. Рентгенологические синдромы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 xml:space="preserve">Лабораторная диагностика. </w:t>
      </w:r>
      <w:proofErr w:type="spellStart"/>
      <w:r w:rsidRPr="00576220">
        <w:rPr>
          <w:sz w:val="28"/>
          <w:szCs w:val="28"/>
        </w:rPr>
        <w:t>Туберкулинодиагностика</w:t>
      </w:r>
      <w:proofErr w:type="spellEnd"/>
      <w:r w:rsidRPr="00576220">
        <w:rPr>
          <w:sz w:val="28"/>
          <w:szCs w:val="28"/>
        </w:rPr>
        <w:t xml:space="preserve">. </w:t>
      </w:r>
      <w:proofErr w:type="spellStart"/>
      <w:r w:rsidRPr="00576220">
        <w:rPr>
          <w:sz w:val="28"/>
          <w:szCs w:val="28"/>
        </w:rPr>
        <w:t>Диаскинтест</w:t>
      </w:r>
      <w:proofErr w:type="spellEnd"/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 xml:space="preserve">Специфическая профилактика туберкулеза. Иммунопрофилактика туберкулеза. Противотуберкулезная вакцинация и ревакцинация. </w:t>
      </w:r>
      <w:proofErr w:type="spellStart"/>
      <w:r w:rsidRPr="00576220">
        <w:rPr>
          <w:sz w:val="28"/>
          <w:szCs w:val="28"/>
        </w:rPr>
        <w:t>Химиопрофилактика</w:t>
      </w:r>
      <w:proofErr w:type="spellEnd"/>
      <w:r w:rsidRPr="00576220">
        <w:rPr>
          <w:sz w:val="28"/>
          <w:szCs w:val="28"/>
        </w:rPr>
        <w:t xml:space="preserve"> туберкулеза и превентивное лечение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Ранний период первичной туберкулезной инфекции: «вираж», инфицирование, туберкулезная интоксикация у детей и подростков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Первичный туберкулезный комплекс, туберкулез внутригрудных лимфатических узлов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 xml:space="preserve">Осложненные формы первичного туберкулеза. (Деструктивное течение, ателектаз, спонтанный пневмоторакс, кровохарканье, легочное кровотечение). Сочетание туберкулеза с сахарным диабетом, наркоманией, ВИЧ, другими заболеваниями. 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Милиарный туберкулез. Диссеминированный туберкулез легких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Формы вторичного туберкулеза у детей и подростков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 xml:space="preserve">Внелегочные локализации туберкулеза у детей и подростков. (Туберкулез периферических лимфоузлов, костей и суставов, кишечника, органов зрения, слуха) 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Туберкулезный плеврит. Туберкулезный менингит. Полисерозиты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 xml:space="preserve"> Лечение детей и подростков больных туберкулезом. Основные принципы современной терапии детей и подростков больных туберкулезом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Противотуберкулезный диспансер и организация его работы. Массовое флюорографическое обследование. Группы диспансерного учета и мероприятия среди них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Типы бациллярных очагов и мероприятия в них. Разбор результатов обследования бациллярных очагов и мероприятий по их оздоровлению. Самостоятельная работа студентов в бациллярных очагах</w:t>
      </w:r>
    </w:p>
    <w:p w:rsidR="00723050" w:rsidRPr="00576220" w:rsidRDefault="00723050" w:rsidP="00723050">
      <w:pPr>
        <w:pStyle w:val="Default"/>
        <w:numPr>
          <w:ilvl w:val="0"/>
          <w:numId w:val="1"/>
        </w:numPr>
        <w:ind w:left="426" w:hanging="426"/>
        <w:jc w:val="both"/>
        <w:rPr>
          <w:sz w:val="28"/>
          <w:szCs w:val="28"/>
        </w:rPr>
      </w:pPr>
      <w:r w:rsidRPr="00576220">
        <w:rPr>
          <w:sz w:val="28"/>
          <w:szCs w:val="28"/>
        </w:rPr>
        <w:t>Итоговое занятие.</w:t>
      </w:r>
    </w:p>
    <w:sectPr w:rsidR="00723050" w:rsidRPr="00576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A26DD"/>
    <w:multiLevelType w:val="hybridMultilevel"/>
    <w:tmpl w:val="2BCE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50"/>
    <w:rsid w:val="000107AA"/>
    <w:rsid w:val="003D718C"/>
    <w:rsid w:val="00576220"/>
    <w:rsid w:val="0072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МАКСИМ</cp:lastModifiedBy>
  <cp:revision>3</cp:revision>
  <dcterms:created xsi:type="dcterms:W3CDTF">2023-01-13T03:24:00Z</dcterms:created>
  <dcterms:modified xsi:type="dcterms:W3CDTF">2023-01-13T08:35:00Z</dcterms:modified>
</cp:coreProperties>
</file>