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48" w:rsidRPr="0047454A" w:rsidRDefault="00EA0021" w:rsidP="003B1148">
      <w:pPr>
        <w:pStyle w:val="a4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454A">
        <w:rPr>
          <w:rFonts w:ascii="Times New Roman" w:hAnsi="Times New Roman"/>
          <w:b/>
          <w:sz w:val="28"/>
          <w:szCs w:val="28"/>
        </w:rPr>
        <w:t>Перечень практических навыков, которыми должен обладать студент после освоения дисциплины</w:t>
      </w:r>
      <w:r w:rsidR="006C2C40" w:rsidRPr="0047454A">
        <w:rPr>
          <w:rFonts w:ascii="Times New Roman" w:hAnsi="Times New Roman"/>
          <w:b/>
          <w:sz w:val="28"/>
          <w:szCs w:val="28"/>
        </w:rPr>
        <w:t xml:space="preserve"> </w:t>
      </w:r>
      <w:r w:rsidR="003B1148" w:rsidRPr="0047454A">
        <w:rPr>
          <w:rFonts w:ascii="Times New Roman" w:hAnsi="Times New Roman"/>
          <w:b/>
          <w:bCs/>
          <w:sz w:val="28"/>
          <w:szCs w:val="28"/>
        </w:rPr>
        <w:t>Клиническая фармакология</w:t>
      </w:r>
    </w:p>
    <w:p w:rsidR="00EA0021" w:rsidRDefault="003B1148" w:rsidP="003B1148">
      <w:pPr>
        <w:pStyle w:val="a3"/>
        <w:tabs>
          <w:tab w:val="left" w:pos="426"/>
        </w:tabs>
        <w:spacing w:before="0" w:beforeAutospacing="0" w:after="0" w:afterAutospacing="0"/>
        <w:ind w:left="568"/>
        <w:jc w:val="center"/>
        <w:rPr>
          <w:rFonts w:ascii="Times New Roman" w:hAnsi="Times New Roman"/>
          <w:b/>
          <w:bCs/>
          <w:sz w:val="28"/>
          <w:szCs w:val="28"/>
        </w:rPr>
      </w:pPr>
      <w:r w:rsidRPr="0047454A">
        <w:rPr>
          <w:rFonts w:ascii="Times New Roman" w:hAnsi="Times New Roman"/>
          <w:b/>
          <w:bCs/>
          <w:sz w:val="28"/>
          <w:szCs w:val="28"/>
        </w:rPr>
        <w:t>специальность 31.05.01 Лечебное дело</w:t>
      </w:r>
    </w:p>
    <w:p w:rsidR="0047454A" w:rsidRPr="0047454A" w:rsidRDefault="0047454A" w:rsidP="003B1148">
      <w:pPr>
        <w:pStyle w:val="a3"/>
        <w:tabs>
          <w:tab w:val="left" w:pos="426"/>
        </w:tabs>
        <w:spacing w:before="0" w:beforeAutospacing="0" w:after="0" w:afterAutospacing="0"/>
        <w:ind w:left="568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A0021" w:rsidRPr="00D938F6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38F6">
        <w:rPr>
          <w:rFonts w:ascii="Times New Roman" w:hAnsi="Times New Roman"/>
          <w:color w:val="auto"/>
          <w:sz w:val="24"/>
          <w:szCs w:val="24"/>
        </w:rPr>
        <w:t>Выделять группы лекарственных средств, для лечения определенного заболевания исходя из механизма действия препаратов, состояния функций организма, возраста и прогнозируемого влияния планируемой фармакотерапии.</w:t>
      </w:r>
    </w:p>
    <w:p w:rsidR="00EA0021" w:rsidRPr="00D938F6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38F6">
        <w:rPr>
          <w:rFonts w:ascii="Times New Roman" w:hAnsi="Times New Roman"/>
          <w:color w:val="auto"/>
          <w:sz w:val="24"/>
          <w:szCs w:val="24"/>
        </w:rPr>
        <w:t>Анализировать рациональность выбора по критериям эффективности и безопасности конкретного лекарственного средства в группе аналогов для лечения основных заболеваний.</w:t>
      </w:r>
    </w:p>
    <w:p w:rsidR="00EA0021" w:rsidRPr="00D938F6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38F6">
        <w:rPr>
          <w:rFonts w:ascii="Times New Roman" w:hAnsi="Times New Roman"/>
          <w:color w:val="auto"/>
          <w:sz w:val="24"/>
          <w:szCs w:val="24"/>
        </w:rPr>
        <w:t>Выбирать методы контроля эффективности и безопасности применяемых групп лекарственных средств и предполагать риск развития нежелательных лекарственных реакций.</w:t>
      </w:r>
    </w:p>
    <w:p w:rsidR="00EA0021" w:rsidRPr="00D938F6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38F6">
        <w:rPr>
          <w:rFonts w:ascii="Times New Roman" w:hAnsi="Times New Roman"/>
          <w:color w:val="auto"/>
          <w:sz w:val="24"/>
          <w:szCs w:val="24"/>
        </w:rPr>
        <w:t>С учетом ургентности состояния и основным симптомокомплексом теоретически обосновать рациональность и необходимость комбинированного назначения лекарственных средств, коррекции режима дозирования при назначении лекарств индукторов и ингибиторов ферментных систем печени.</w:t>
      </w:r>
    </w:p>
    <w:p w:rsidR="00EA0021" w:rsidRPr="00D938F6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38F6">
        <w:rPr>
          <w:rFonts w:ascii="Times New Roman" w:hAnsi="Times New Roman"/>
          <w:color w:val="auto"/>
          <w:sz w:val="24"/>
          <w:szCs w:val="24"/>
        </w:rPr>
        <w:t>Оценивать межлекарственное взаимодействие назначенной терапии.</w:t>
      </w:r>
    </w:p>
    <w:p w:rsidR="00EA0021" w:rsidRPr="00D938F6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38F6">
        <w:rPr>
          <w:rFonts w:ascii="Times New Roman" w:hAnsi="Times New Roman"/>
          <w:color w:val="auto"/>
          <w:sz w:val="24"/>
          <w:szCs w:val="24"/>
        </w:rPr>
        <w:t>Рассчитывать основные фармакокинетические показатели назначенных препаратов.</w:t>
      </w:r>
    </w:p>
    <w:p w:rsidR="00EA0021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D938F6">
        <w:rPr>
          <w:rFonts w:ascii="Times New Roman" w:hAnsi="Times New Roman"/>
          <w:color w:val="auto"/>
          <w:sz w:val="24"/>
          <w:szCs w:val="24"/>
        </w:rPr>
        <w:t>Обосновывать при сочетанной патологии оптимальный режим дозирования, выбор лекарственной формы препаратов, дозу, кратность и длительность</w:t>
      </w:r>
      <w:r>
        <w:rPr>
          <w:rFonts w:ascii="Times New Roman" w:hAnsi="Times New Roman"/>
          <w:color w:val="auto"/>
          <w:sz w:val="24"/>
          <w:szCs w:val="24"/>
        </w:rPr>
        <w:t xml:space="preserve"> введения лекарственных средств.</w:t>
      </w:r>
    </w:p>
    <w:p w:rsidR="00EA0021" w:rsidRPr="0054580F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54580F">
        <w:rPr>
          <w:rFonts w:ascii="Times New Roman" w:hAnsi="Times New Roman"/>
          <w:color w:val="auto"/>
          <w:sz w:val="24"/>
          <w:szCs w:val="24"/>
        </w:rPr>
        <w:t>Назначать лекарственные средства с учетом анатомо-физиологических особенностей организма (беременность, лактация, детский, пожилой и старческий возраст).</w:t>
      </w:r>
    </w:p>
    <w:p w:rsidR="00EA0021" w:rsidRPr="0054580F" w:rsidRDefault="00EA0021" w:rsidP="00EA0021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4580F">
        <w:rPr>
          <w:rFonts w:ascii="Times New Roman" w:hAnsi="Times New Roman"/>
          <w:sz w:val="24"/>
          <w:szCs w:val="24"/>
        </w:rPr>
        <w:t>Владеть навыком соблюдения правил врачебной этики и деонтологии.</w:t>
      </w:r>
    </w:p>
    <w:p w:rsidR="00EA0021" w:rsidRPr="0054580F" w:rsidRDefault="00EA0021" w:rsidP="00EA0021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4580F">
        <w:rPr>
          <w:rFonts w:ascii="Times New Roman" w:hAnsi="Times New Roman"/>
          <w:color w:val="auto"/>
          <w:sz w:val="24"/>
          <w:szCs w:val="24"/>
        </w:rPr>
        <w:t>Оценивать результаты клинических исследований лекарственных средств, опубликованных в медицинских журналах</w:t>
      </w:r>
    </w:p>
    <w:p w:rsidR="00744040" w:rsidRDefault="00744040"/>
    <w:sectPr w:rsidR="00744040" w:rsidSect="00C7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220"/>
    <w:multiLevelType w:val="hybridMultilevel"/>
    <w:tmpl w:val="CF5C7260"/>
    <w:lvl w:ilvl="0" w:tplc="5A04AF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A0021"/>
    <w:rsid w:val="003B1148"/>
    <w:rsid w:val="0047454A"/>
    <w:rsid w:val="006C2C40"/>
    <w:rsid w:val="00744040"/>
    <w:rsid w:val="008E3FC1"/>
    <w:rsid w:val="00C727F3"/>
    <w:rsid w:val="00EA0021"/>
    <w:rsid w:val="00EE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002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3B1148"/>
    <w:pPr>
      <w:spacing w:after="120"/>
      <w:ind w:left="283"/>
    </w:pPr>
    <w:rPr>
      <w:rFonts w:ascii="Cambria" w:eastAsia="Calibri" w:hAnsi="Cambria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B1148"/>
    <w:rPr>
      <w:rFonts w:ascii="Cambria" w:eastAsia="Calibri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2019-04-25T04:10:00Z</dcterms:created>
  <dcterms:modified xsi:type="dcterms:W3CDTF">2019-04-25T06:13:00Z</dcterms:modified>
</cp:coreProperties>
</file>