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55" w:rsidRPr="00453617" w:rsidRDefault="00A02D55" w:rsidP="00A02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17">
        <w:rPr>
          <w:rFonts w:ascii="Times New Roman" w:hAnsi="Times New Roman" w:cs="Times New Roman"/>
          <w:b/>
          <w:sz w:val="24"/>
          <w:szCs w:val="24"/>
        </w:rPr>
        <w:t xml:space="preserve">Список рабочих программ практик </w:t>
      </w:r>
    </w:p>
    <w:p w:rsidR="00A02D55" w:rsidRPr="00453617" w:rsidRDefault="00A02D55" w:rsidP="00A02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55" w:rsidRPr="00453617" w:rsidRDefault="00A02D55" w:rsidP="00A02D55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36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Высшее образование - специалитет</w:t>
      </w:r>
    </w:p>
    <w:p w:rsidR="00A02D55" w:rsidRPr="00453617" w:rsidRDefault="00A02D55" w:rsidP="00453617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36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31.05.02 Педиатрия</w:t>
      </w:r>
      <w:bookmarkStart w:id="0" w:name="_GoBack"/>
      <w:bookmarkEnd w:id="0"/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1. Учебная практика. Практика по получению первичных профессиональных умений и навыков педиатрического профиля – общий уход за больными детьми. 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2. Производственная практика. Клиническая практика на должностях среднего медицинского персонала – помощник медицинской сестры стационара.  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3. Учебная практика. Практика по получению первичных профессиональных умений и навыков педиатрического профиля – манипуляционная. 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>4. Производственная практика. Клиническая практика на должностях среднего медицинского персонала – помощник медицинской сестры процедурной.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>5. Учебная практика. Практика по получению первичных профессиональных умений и навыков диагностического профиля – диагностическая деятельность.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6. Производственная практика. Клиническая практика на должностях среднего медицинского персонала – помощник медицинской сестры поликлиники.  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7. Производственная практика. Клиническая практика хирургического профиля – помощник врача хирургического стационара. 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8. Производственная практика. Клиническая практика терапевтического профиля – помощник врача терапевтического стационара. 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9. Производственная практика. Клиническая практика акушерско-гинекологического профиля – помощник врача акушерско-гинекологического стационара. 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10. Учебная практика. Практика по получению первичных профессиональных умений и навыков педиатрического профиля – статистическая обработка медицинских данных. 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11. Производственная практика. Клиническая практика педиатрического профиля –помощник врача педиатрического стационара. 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12. Производственная практика. Клиническая практика педиатрического профиля –помощник участкового врача педиатра. </w:t>
      </w:r>
    </w:p>
    <w:p w:rsidR="00A02D55" w:rsidRPr="00A02D55" w:rsidRDefault="00A02D55" w:rsidP="00A02D55">
      <w:pPr>
        <w:spacing w:after="0" w:line="240" w:lineRule="auto"/>
        <w:ind w:firstLine="709"/>
        <w:jc w:val="both"/>
        <w:rPr>
          <w:rStyle w:val="265pt"/>
          <w:rFonts w:ascii="Times New Roman" w:hAnsi="Times New Roman" w:cs="Times New Roman"/>
          <w:i w:val="0"/>
          <w:sz w:val="24"/>
          <w:szCs w:val="24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13. Производственная практика. Амбулаторно-поликлиническая практика в педиатрии – организация помощи детям в условиях поликлиники. </w:t>
      </w:r>
    </w:p>
    <w:p w:rsidR="002C7540" w:rsidRPr="00A02D55" w:rsidRDefault="00A02D55" w:rsidP="00A02D5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 w:bidi="ru-RU"/>
        </w:rPr>
      </w:pPr>
      <w:r w:rsidRPr="00A02D55">
        <w:rPr>
          <w:rStyle w:val="265pt"/>
          <w:rFonts w:ascii="Times New Roman" w:hAnsi="Times New Roman" w:cs="Times New Roman"/>
          <w:i w:val="0"/>
          <w:sz w:val="24"/>
          <w:szCs w:val="24"/>
        </w:rPr>
        <w:t xml:space="preserve">14. Производственная практика. Амбулаторно-поликлиническая практика в педиатрии – практическая подготовка к профессиональной деятельности врача–педиатра для оказания первичной медико-санитарной помощи детям. </w:t>
      </w:r>
    </w:p>
    <w:sectPr w:rsidR="002C7540" w:rsidRPr="00A0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2C7540"/>
    <w:rsid w:val="0036540A"/>
    <w:rsid w:val="00453617"/>
    <w:rsid w:val="00A02D55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640A"/>
  <w15:chartTrackingRefBased/>
  <w15:docId w15:val="{C3BE396B-E823-4835-AAC6-2175BCF7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5pt">
    <w:name w:val="Основной текст (2) + 6;5 pt;Не курсив"/>
    <w:basedOn w:val="a0"/>
    <w:rsid w:val="00A02D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2022-04-20T11:43:00Z</dcterms:created>
  <dcterms:modified xsi:type="dcterms:W3CDTF">2022-04-20T11:51:00Z</dcterms:modified>
</cp:coreProperties>
</file>